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2464" w:rsidRDefault="00196291">
      <w:pPr>
        <w:spacing w:after="0" w:line="240" w:lineRule="auto"/>
        <w:jc w:val="center"/>
        <w:rPr>
          <w:rFonts w:ascii="Times New Roman" w:eastAsia="Times New Roman" w:hAnsi="Times New Roman" w:cs="Times New Roman"/>
          <w:sz w:val="24"/>
          <w:szCs w:val="24"/>
        </w:rPr>
      </w:pPr>
      <w:r>
        <w:rPr>
          <w:color w:val="000000"/>
          <w:sz w:val="96"/>
          <w:szCs w:val="96"/>
          <w:highlight w:val="white"/>
        </w:rPr>
        <w:t>NEWSLETTER</w:t>
      </w:r>
    </w:p>
    <w:p w14:paraId="00000002" w14:textId="77777777" w:rsidR="00992464" w:rsidRDefault="00196291">
      <w:pPr>
        <w:spacing w:after="0" w:line="240" w:lineRule="auto"/>
        <w:jc w:val="center"/>
        <w:rPr>
          <w:color w:val="000000"/>
          <w:sz w:val="48"/>
          <w:szCs w:val="48"/>
          <w:highlight w:val="white"/>
        </w:rPr>
      </w:pPr>
      <w:r>
        <w:rPr>
          <w:color w:val="000000"/>
          <w:sz w:val="48"/>
          <w:szCs w:val="48"/>
          <w:highlight w:val="white"/>
        </w:rPr>
        <w:t xml:space="preserve">Mrs. Van </w:t>
      </w:r>
      <w:proofErr w:type="spellStart"/>
      <w:r>
        <w:rPr>
          <w:color w:val="000000"/>
          <w:sz w:val="48"/>
          <w:szCs w:val="48"/>
          <w:highlight w:val="white"/>
        </w:rPr>
        <w:t>Nevel</w:t>
      </w:r>
      <w:proofErr w:type="spellEnd"/>
      <w:r>
        <w:rPr>
          <w:color w:val="000000"/>
          <w:sz w:val="48"/>
          <w:szCs w:val="48"/>
          <w:highlight w:val="white"/>
        </w:rPr>
        <w:t>, Mrs. Campbell, Ms. Holt</w:t>
      </w:r>
    </w:p>
    <w:p w14:paraId="00000003" w14:textId="77777777" w:rsidR="00992464" w:rsidRDefault="00992464">
      <w:pPr>
        <w:spacing w:after="0" w:line="240" w:lineRule="auto"/>
        <w:jc w:val="center"/>
        <w:rPr>
          <w:b/>
          <w:color w:val="000000"/>
          <w:sz w:val="24"/>
          <w:szCs w:val="24"/>
          <w:highlight w:val="white"/>
        </w:rPr>
        <w:sectPr w:rsidR="00992464">
          <w:pgSz w:w="12240" w:h="15840"/>
          <w:pgMar w:top="720" w:right="720" w:bottom="720" w:left="720" w:header="720" w:footer="720" w:gutter="0"/>
          <w:pgNumType w:start="1"/>
          <w:cols w:space="720" w:equalWidth="0">
            <w:col w:w="9360"/>
          </w:cols>
        </w:sectPr>
      </w:pPr>
    </w:p>
    <w:p w14:paraId="686D9CAC" w14:textId="77777777" w:rsidR="00196291" w:rsidRDefault="00196291">
      <w:pPr>
        <w:spacing w:after="0" w:line="240" w:lineRule="auto"/>
        <w:jc w:val="both"/>
        <w:rPr>
          <w:b/>
          <w:color w:val="000000"/>
          <w:sz w:val="24"/>
          <w:szCs w:val="24"/>
          <w:highlight w:val="white"/>
        </w:rPr>
      </w:pPr>
    </w:p>
    <w:p w14:paraId="00000004" w14:textId="028CF8C9" w:rsidR="00992464" w:rsidRDefault="00196291">
      <w:pPr>
        <w:spacing w:after="0" w:line="240" w:lineRule="auto"/>
        <w:jc w:val="both"/>
        <w:rPr>
          <w:b/>
          <w:color w:val="000000"/>
          <w:sz w:val="24"/>
          <w:szCs w:val="24"/>
          <w:highlight w:val="white"/>
          <w:u w:val="single"/>
        </w:rPr>
      </w:pPr>
      <w:r>
        <w:rPr>
          <w:b/>
          <w:color w:val="000000"/>
          <w:sz w:val="24"/>
          <w:szCs w:val="24"/>
          <w:highlight w:val="white"/>
        </w:rPr>
        <w:t xml:space="preserve">Anchorage </w:t>
      </w:r>
      <w:bookmarkStart w:id="0" w:name="_GoBack"/>
      <w:bookmarkEnd w:id="0"/>
      <w:r>
        <w:rPr>
          <w:b/>
          <w:color w:val="000000"/>
          <w:sz w:val="24"/>
          <w:szCs w:val="24"/>
          <w:highlight w:val="white"/>
        </w:rPr>
        <w:t>Public School</w:t>
      </w:r>
      <w:r>
        <w:rPr>
          <w:b/>
          <w:color w:val="000000"/>
          <w:sz w:val="24"/>
          <w:szCs w:val="24"/>
          <w:highlight w:val="white"/>
        </w:rPr>
        <w:br/>
        <w:t xml:space="preserve">                                                                                  </w:t>
      </w:r>
    </w:p>
    <w:p w14:paraId="00000005" w14:textId="77777777" w:rsidR="00992464" w:rsidRDefault="00196291">
      <w:pPr>
        <w:spacing w:after="0" w:line="240" w:lineRule="auto"/>
        <w:jc w:val="both"/>
        <w:rPr>
          <w:rFonts w:ascii="Times New Roman" w:eastAsia="Times New Roman" w:hAnsi="Times New Roman" w:cs="Times New Roman"/>
          <w:sz w:val="24"/>
          <w:szCs w:val="24"/>
        </w:rPr>
      </w:pPr>
      <w:r>
        <w:rPr>
          <w:b/>
          <w:color w:val="000000"/>
          <w:sz w:val="24"/>
          <w:szCs w:val="24"/>
          <w:highlight w:val="white"/>
          <w:u w:val="single"/>
        </w:rPr>
        <w:t>Spelling/Vocabulary:</w:t>
      </w:r>
    </w:p>
    <w:p w14:paraId="00000006" w14:textId="77777777" w:rsidR="00992464" w:rsidRDefault="00992464">
      <w:pPr>
        <w:spacing w:after="0" w:line="240" w:lineRule="auto"/>
      </w:pPr>
    </w:p>
    <w:p w14:paraId="00000007" w14:textId="77777777" w:rsidR="00992464" w:rsidRDefault="00196291">
      <w:pPr>
        <w:spacing w:after="0" w:line="240" w:lineRule="auto"/>
        <w:rPr>
          <w:color w:val="000000"/>
          <w:sz w:val="24"/>
          <w:szCs w:val="24"/>
        </w:rPr>
      </w:pPr>
      <w:r>
        <w:rPr>
          <w:color w:val="000000"/>
          <w:sz w:val="24"/>
          <w:szCs w:val="24"/>
          <w:highlight w:val="white"/>
        </w:rPr>
        <w:t xml:space="preserve">The words this week will come from our Journeys’ series - lesson </w:t>
      </w:r>
      <w:r>
        <w:rPr>
          <w:sz w:val="24"/>
          <w:szCs w:val="24"/>
          <w:highlight w:val="white"/>
        </w:rPr>
        <w:t>7</w:t>
      </w:r>
      <w:r>
        <w:rPr>
          <w:color w:val="000000"/>
          <w:sz w:val="24"/>
          <w:szCs w:val="24"/>
          <w:highlight w:val="white"/>
        </w:rPr>
        <w:t xml:space="preserve">. The spelling/vocabulary/grammar test is Friday, </w:t>
      </w:r>
      <w:r>
        <w:rPr>
          <w:sz w:val="24"/>
          <w:szCs w:val="24"/>
          <w:highlight w:val="white"/>
        </w:rPr>
        <w:t>December 13th,</w:t>
      </w:r>
      <w:r>
        <w:rPr>
          <w:color w:val="000000"/>
          <w:sz w:val="24"/>
          <w:szCs w:val="24"/>
          <w:highlight w:val="white"/>
        </w:rPr>
        <w:t xml:space="preserve"> 2019.</w:t>
      </w:r>
    </w:p>
    <w:p w14:paraId="00000008" w14:textId="77777777" w:rsidR="00992464" w:rsidRDefault="00992464">
      <w:pPr>
        <w:spacing w:after="0" w:line="240" w:lineRule="auto"/>
        <w:rPr>
          <w:rFonts w:ascii="Times New Roman" w:eastAsia="Times New Roman" w:hAnsi="Times New Roman" w:cs="Times New Roman"/>
          <w:sz w:val="24"/>
          <w:szCs w:val="24"/>
        </w:rPr>
      </w:pPr>
    </w:p>
    <w:p w14:paraId="00000009" w14:textId="77777777" w:rsidR="00992464" w:rsidRDefault="00196291">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rPr>
        <w:t>entertaining</w:t>
      </w:r>
      <w:r>
        <w:rPr>
          <w:rFonts w:ascii="Tahoma" w:eastAsia="Tahoma" w:hAnsi="Tahoma" w:cs="Tahoma"/>
        </w:rPr>
        <w:tab/>
        <w:t xml:space="preserve">*  critics  </w:t>
      </w:r>
    </w:p>
    <w:p w14:paraId="0000000A" w14:textId="77777777" w:rsidR="00992464" w:rsidRDefault="00196291">
      <w:pPr>
        <w:numPr>
          <w:ilvl w:val="0"/>
          <w:numId w:val="1"/>
        </w:numPr>
        <w:shd w:val="clear" w:color="auto" w:fill="FFFFFF"/>
        <w:spacing w:after="0" w:line="240" w:lineRule="auto"/>
        <w:rPr>
          <w:rFonts w:ascii="Tahoma" w:eastAsia="Tahoma" w:hAnsi="Tahoma" w:cs="Tahoma"/>
        </w:rPr>
      </w:pPr>
      <w:r>
        <w:rPr>
          <w:rFonts w:ascii="Tahoma" w:eastAsia="Tahoma" w:hAnsi="Tahoma" w:cs="Tahoma"/>
        </w:rPr>
        <w:t>promote</w:t>
      </w:r>
      <w:r>
        <w:rPr>
          <w:rFonts w:ascii="Tahoma" w:eastAsia="Tahoma" w:hAnsi="Tahoma" w:cs="Tahoma"/>
        </w:rPr>
        <w:tab/>
        <w:t xml:space="preserve">*  target </w:t>
      </w:r>
    </w:p>
    <w:p w14:paraId="0000000B" w14:textId="77777777" w:rsidR="00992464" w:rsidRDefault="00196291">
      <w:pPr>
        <w:numPr>
          <w:ilvl w:val="0"/>
          <w:numId w:val="1"/>
        </w:numPr>
        <w:shd w:val="clear" w:color="auto" w:fill="FFFFFF"/>
        <w:spacing w:after="0" w:line="240" w:lineRule="auto"/>
        <w:rPr>
          <w:rFonts w:ascii="Tahoma" w:eastAsia="Tahoma" w:hAnsi="Tahoma" w:cs="Tahoma"/>
        </w:rPr>
      </w:pPr>
      <w:r>
        <w:rPr>
          <w:rFonts w:ascii="Tahoma" w:eastAsia="Tahoma" w:hAnsi="Tahoma" w:cs="Tahoma"/>
        </w:rPr>
        <w:t xml:space="preserve">focus     </w:t>
      </w:r>
      <w:r>
        <w:rPr>
          <w:rFonts w:ascii="Tahoma" w:eastAsia="Tahoma" w:hAnsi="Tahoma" w:cs="Tahoma"/>
        </w:rPr>
        <w:tab/>
        <w:t xml:space="preserve">*  thrilling  </w:t>
      </w:r>
    </w:p>
    <w:p w14:paraId="0000000C" w14:textId="77777777" w:rsidR="00992464" w:rsidRDefault="00196291">
      <w:pPr>
        <w:numPr>
          <w:ilvl w:val="0"/>
          <w:numId w:val="1"/>
        </w:numPr>
        <w:shd w:val="clear" w:color="auto" w:fill="FFFFFF"/>
        <w:spacing w:after="0" w:line="240" w:lineRule="auto"/>
        <w:rPr>
          <w:rFonts w:ascii="Tahoma" w:eastAsia="Tahoma" w:hAnsi="Tahoma" w:cs="Tahoma"/>
        </w:rPr>
      </w:pPr>
      <w:r>
        <w:rPr>
          <w:rFonts w:ascii="Tahoma" w:eastAsia="Tahoma" w:hAnsi="Tahoma" w:cs="Tahoma"/>
        </w:rPr>
        <w:t>advertise</w:t>
      </w:r>
      <w:r>
        <w:rPr>
          <w:rFonts w:ascii="Tahoma" w:eastAsia="Tahoma" w:hAnsi="Tahoma" w:cs="Tahoma"/>
        </w:rPr>
        <w:tab/>
        <w:t xml:space="preserve">*  angles  </w:t>
      </w:r>
    </w:p>
    <w:p w14:paraId="0000000D" w14:textId="77777777" w:rsidR="00992464" w:rsidRDefault="00196291">
      <w:pPr>
        <w:numPr>
          <w:ilvl w:val="0"/>
          <w:numId w:val="1"/>
        </w:numPr>
        <w:shd w:val="clear" w:color="auto" w:fill="FFFFFF"/>
        <w:spacing w:after="0" w:line="240" w:lineRule="auto"/>
        <w:rPr>
          <w:rFonts w:ascii="Tahoma" w:eastAsia="Tahoma" w:hAnsi="Tahoma" w:cs="Tahoma"/>
        </w:rPr>
      </w:pPr>
      <w:r>
        <w:rPr>
          <w:rFonts w:ascii="Tahoma" w:eastAsia="Tahoma" w:hAnsi="Tahoma" w:cs="Tahoma"/>
        </w:rPr>
        <w:t>jolts</w:t>
      </w:r>
      <w:r>
        <w:rPr>
          <w:rFonts w:ascii="Tahoma" w:eastAsia="Tahoma" w:hAnsi="Tahoma" w:cs="Tahoma"/>
        </w:rPr>
        <w:tab/>
      </w:r>
      <w:r>
        <w:rPr>
          <w:rFonts w:ascii="Tahoma" w:eastAsia="Tahoma" w:hAnsi="Tahoma" w:cs="Tahoma"/>
        </w:rPr>
        <w:tab/>
        <w:t xml:space="preserve">*  generate  </w:t>
      </w:r>
    </w:p>
    <w:p w14:paraId="0000000E" w14:textId="77777777" w:rsidR="00992464" w:rsidRDefault="00992464">
      <w:pPr>
        <w:spacing w:after="0" w:line="240" w:lineRule="auto"/>
      </w:pPr>
    </w:p>
    <w:p w14:paraId="0000000F" w14:textId="77777777" w:rsidR="00992464" w:rsidRDefault="00196291">
      <w:pPr>
        <w:spacing w:after="0" w:line="240" w:lineRule="auto"/>
      </w:pPr>
      <w:r>
        <w:rPr>
          <w:b/>
          <w:color w:val="000000"/>
          <w:sz w:val="24"/>
          <w:szCs w:val="24"/>
          <w:highlight w:val="white"/>
          <w:u w:val="single"/>
        </w:rPr>
        <w:t>Vocabulary Strategy:</w:t>
      </w:r>
    </w:p>
    <w:p w14:paraId="00000010" w14:textId="77777777" w:rsidR="00992464" w:rsidRDefault="00992464">
      <w:pPr>
        <w:spacing w:after="0" w:line="240" w:lineRule="auto"/>
      </w:pPr>
    </w:p>
    <w:p w14:paraId="00000011" w14:textId="77777777" w:rsidR="00992464" w:rsidRDefault="00196291">
      <w:pPr>
        <w:spacing w:after="0" w:line="240" w:lineRule="auto"/>
      </w:pPr>
      <w:r>
        <w:t xml:space="preserve">Students will be working with </w:t>
      </w:r>
      <w:r>
        <w:t xml:space="preserve">Greek and Latin word parts; </w:t>
      </w:r>
      <w:proofErr w:type="spellStart"/>
      <w:r>
        <w:rPr>
          <w:i/>
        </w:rPr>
        <w:t>phon</w:t>
      </w:r>
      <w:proofErr w:type="spellEnd"/>
      <w:r>
        <w:rPr>
          <w:i/>
        </w:rPr>
        <w:t xml:space="preserve">, photo, graph, auto, </w:t>
      </w:r>
      <w:r>
        <w:t xml:space="preserve">and </w:t>
      </w:r>
      <w:r>
        <w:rPr>
          <w:i/>
        </w:rPr>
        <w:t>tele</w:t>
      </w:r>
      <w:r>
        <w:t>.</w:t>
      </w:r>
    </w:p>
    <w:p w14:paraId="00000012" w14:textId="77777777" w:rsidR="00992464" w:rsidRDefault="00992464">
      <w:pPr>
        <w:spacing w:after="0" w:line="240" w:lineRule="auto"/>
      </w:pPr>
    </w:p>
    <w:p w14:paraId="00000013" w14:textId="77777777" w:rsidR="00992464" w:rsidRDefault="00196291">
      <w:pPr>
        <w:spacing w:after="0" w:line="240" w:lineRule="auto"/>
        <w:rPr>
          <w:b/>
          <w:sz w:val="24"/>
          <w:szCs w:val="24"/>
          <w:u w:val="single"/>
        </w:rPr>
      </w:pPr>
      <w:r>
        <w:rPr>
          <w:b/>
          <w:sz w:val="24"/>
          <w:szCs w:val="24"/>
          <w:u w:val="single"/>
        </w:rPr>
        <w:t>Grammar:</w:t>
      </w:r>
    </w:p>
    <w:p w14:paraId="00000014" w14:textId="77777777" w:rsidR="00992464" w:rsidRDefault="00196291">
      <w:pPr>
        <w:spacing w:after="0" w:line="240" w:lineRule="auto"/>
      </w:pPr>
      <w:r>
        <w:t xml:space="preserve">This week in grammar we will be working with past, present and future tense verbs, along with irregular and regular verbs. </w:t>
      </w:r>
    </w:p>
    <w:p w14:paraId="00000015" w14:textId="77777777" w:rsidR="00992464" w:rsidRDefault="00992464">
      <w:pPr>
        <w:spacing w:after="0" w:line="240" w:lineRule="auto"/>
      </w:pPr>
    </w:p>
    <w:p w14:paraId="00000016" w14:textId="77777777" w:rsidR="00992464" w:rsidRDefault="00196291">
      <w:pPr>
        <w:spacing w:after="0" w:line="240" w:lineRule="auto"/>
        <w:rPr>
          <w:b/>
          <w:color w:val="000000"/>
          <w:sz w:val="24"/>
          <w:szCs w:val="24"/>
          <w:highlight w:val="white"/>
          <w:u w:val="single"/>
        </w:rPr>
      </w:pPr>
      <w:bookmarkStart w:id="1" w:name="_heading=h.gjdgxs" w:colFirst="0" w:colLast="0"/>
      <w:bookmarkEnd w:id="1"/>
      <w:r>
        <w:rPr>
          <w:b/>
          <w:color w:val="000000"/>
          <w:sz w:val="24"/>
          <w:szCs w:val="24"/>
          <w:highlight w:val="white"/>
          <w:u w:val="single"/>
        </w:rPr>
        <w:t>Math:</w:t>
      </w:r>
    </w:p>
    <w:p w14:paraId="00000017" w14:textId="77777777" w:rsidR="00992464" w:rsidRDefault="00196291">
      <w:pPr>
        <w:spacing w:before="240" w:after="240" w:line="240" w:lineRule="auto"/>
        <w:rPr>
          <w:highlight w:val="white"/>
        </w:rPr>
      </w:pPr>
      <w:r>
        <w:rPr>
          <w:highlight w:val="white"/>
        </w:rPr>
        <w:t>Over the next couple of weeks in math we will continue identifying factors of a number.  We will also be determining if a whole number is a multiple of another whole number.  We will be deciding if a number is prime or composite, and proving it with words</w:t>
      </w:r>
      <w:r>
        <w:rPr>
          <w:highlight w:val="white"/>
        </w:rPr>
        <w:t xml:space="preserve"> and numbers.  We will then move back into long division where we are working with larger dividends.  Finally, we will be solving word problems involving division and multiplication. </w:t>
      </w:r>
    </w:p>
    <w:p w14:paraId="00000018" w14:textId="77777777" w:rsidR="00992464" w:rsidRDefault="00196291">
      <w:pPr>
        <w:spacing w:after="0" w:line="240" w:lineRule="auto"/>
        <w:rPr>
          <w:b/>
          <w:color w:val="000000"/>
          <w:sz w:val="24"/>
          <w:szCs w:val="24"/>
          <w:highlight w:val="white"/>
          <w:u w:val="single"/>
        </w:rPr>
      </w:pPr>
      <w:r>
        <w:rPr>
          <w:b/>
          <w:color w:val="000000"/>
          <w:sz w:val="24"/>
          <w:szCs w:val="24"/>
          <w:highlight w:val="white"/>
          <w:u w:val="single"/>
        </w:rPr>
        <w:t>Science:</w:t>
      </w:r>
    </w:p>
    <w:p w14:paraId="00000019" w14:textId="77777777" w:rsidR="00992464" w:rsidRDefault="00992464">
      <w:pPr>
        <w:spacing w:after="0" w:line="240" w:lineRule="auto"/>
        <w:rPr>
          <w:b/>
          <w:color w:val="000000"/>
          <w:sz w:val="24"/>
          <w:szCs w:val="24"/>
          <w:highlight w:val="white"/>
          <w:u w:val="single"/>
        </w:rPr>
      </w:pPr>
    </w:p>
    <w:p w14:paraId="0000001A" w14:textId="77777777" w:rsidR="00992464" w:rsidRDefault="00196291">
      <w:r>
        <w:rPr>
          <w:color w:val="201F1E"/>
          <w:highlight w:val="white"/>
        </w:rPr>
        <w:t>We will be finishing our Earth Science Unit in the next week and a half. We will be analyzing and interpreting data from maps to describe patterns of Earth’s surface. We will also be learning about how energy and fuels are derived from natural resources. W</w:t>
      </w:r>
      <w:r>
        <w:rPr>
          <w:color w:val="201F1E"/>
          <w:highlight w:val="white"/>
        </w:rPr>
        <w:t>e will be having our unit test on Tuesday December 10</w:t>
      </w:r>
      <w:r>
        <w:rPr>
          <w:color w:val="201F1E"/>
          <w:highlight w:val="white"/>
          <w:vertAlign w:val="superscript"/>
        </w:rPr>
        <w:t>th</w:t>
      </w:r>
      <w:r>
        <w:rPr>
          <w:color w:val="201F1E"/>
          <w:highlight w:val="white"/>
        </w:rPr>
        <w:t>. A study guide will be sent home this week to help students prepare</w:t>
      </w:r>
      <w:proofErr w:type="gramStart"/>
      <w:r>
        <w:rPr>
          <w:color w:val="201F1E"/>
          <w:highlight w:val="white"/>
        </w:rPr>
        <w:t>.</w:t>
      </w:r>
      <w:r>
        <w:t>.</w:t>
      </w:r>
      <w:proofErr w:type="gramEnd"/>
      <w:r>
        <w:t xml:space="preserve"> </w:t>
      </w:r>
    </w:p>
    <w:p w14:paraId="0000001B" w14:textId="77777777" w:rsidR="00992464" w:rsidRDefault="00196291">
      <w:pPr>
        <w:spacing w:after="0" w:line="240" w:lineRule="auto"/>
        <w:rPr>
          <w:b/>
          <w:sz w:val="24"/>
          <w:szCs w:val="24"/>
        </w:rPr>
      </w:pPr>
      <w:r>
        <w:rPr>
          <w:b/>
          <w:sz w:val="24"/>
          <w:szCs w:val="24"/>
        </w:rPr>
        <w:t>December 12th, 2019</w:t>
      </w:r>
    </w:p>
    <w:p w14:paraId="0000001C" w14:textId="77777777" w:rsidR="00992464" w:rsidRDefault="00992464">
      <w:pPr>
        <w:spacing w:after="0" w:line="240" w:lineRule="auto"/>
        <w:rPr>
          <w:color w:val="201F1E"/>
          <w:highlight w:val="white"/>
        </w:rPr>
      </w:pPr>
    </w:p>
    <w:p w14:paraId="0000001D" w14:textId="77777777" w:rsidR="00992464" w:rsidRDefault="00196291">
      <w:pPr>
        <w:spacing w:after="0" w:line="240" w:lineRule="auto"/>
        <w:rPr>
          <w:b/>
          <w:color w:val="000000"/>
          <w:sz w:val="24"/>
          <w:szCs w:val="24"/>
          <w:u w:val="single"/>
        </w:rPr>
      </w:pPr>
      <w:r>
        <w:rPr>
          <w:b/>
          <w:color w:val="000000"/>
          <w:sz w:val="24"/>
          <w:szCs w:val="24"/>
          <w:highlight w:val="white"/>
          <w:u w:val="single"/>
        </w:rPr>
        <w:t>Reading:</w:t>
      </w:r>
    </w:p>
    <w:p w14:paraId="0000001E" w14:textId="77777777" w:rsidR="00992464" w:rsidRDefault="00992464">
      <w:pPr>
        <w:spacing w:after="0" w:line="240" w:lineRule="auto"/>
        <w:rPr>
          <w:b/>
          <w:sz w:val="24"/>
          <w:szCs w:val="24"/>
        </w:rPr>
      </w:pPr>
    </w:p>
    <w:p w14:paraId="0000001F" w14:textId="77777777" w:rsidR="00992464" w:rsidRDefault="00196291">
      <w:r>
        <w:t>This week in reading, students will learn how to make inferences about characters by analyzing the</w:t>
      </w:r>
      <w:r>
        <w:t xml:space="preserve"> author’s purpose. Additionally, students will understand how evidence is combined with personal knowledge and experience to make a logical guess or inference.  We will analyze William Blake’s “The Echoing Green” and Robert Louis Stevenson’s “The Land of N</w:t>
      </w:r>
      <w:r>
        <w:t>od.”  </w:t>
      </w:r>
    </w:p>
    <w:p w14:paraId="00000020" w14:textId="77777777" w:rsidR="00992464" w:rsidRDefault="00992464">
      <w:pPr>
        <w:spacing w:after="0" w:line="240" w:lineRule="auto"/>
        <w:rPr>
          <w:b/>
          <w:sz w:val="16"/>
          <w:szCs w:val="16"/>
          <w:highlight w:val="white"/>
          <w:u w:val="single"/>
        </w:rPr>
      </w:pPr>
    </w:p>
    <w:p w14:paraId="00000021" w14:textId="77777777" w:rsidR="00992464" w:rsidRDefault="00196291">
      <w:pPr>
        <w:spacing w:after="0" w:line="240" w:lineRule="auto"/>
        <w:rPr>
          <w:color w:val="000000"/>
          <w:sz w:val="24"/>
          <w:szCs w:val="24"/>
          <w:highlight w:val="white"/>
        </w:rPr>
      </w:pPr>
      <w:r>
        <w:rPr>
          <w:b/>
          <w:color w:val="000000"/>
          <w:sz w:val="24"/>
          <w:szCs w:val="24"/>
          <w:highlight w:val="white"/>
          <w:u w:val="single"/>
        </w:rPr>
        <w:t>Upcoming Dates:</w:t>
      </w:r>
      <w:r>
        <w:rPr>
          <w:color w:val="000000"/>
          <w:sz w:val="24"/>
          <w:szCs w:val="24"/>
          <w:highlight w:val="white"/>
        </w:rPr>
        <w:t xml:space="preserve">  </w:t>
      </w:r>
    </w:p>
    <w:p w14:paraId="00000022" w14:textId="77777777" w:rsidR="00992464" w:rsidRDefault="00196291">
      <w:pPr>
        <w:spacing w:after="0" w:line="240" w:lineRule="auto"/>
        <w:rPr>
          <w:color w:val="000000"/>
          <w:sz w:val="24"/>
          <w:szCs w:val="24"/>
          <w:highlight w:val="white"/>
        </w:rPr>
      </w:pPr>
      <w:r>
        <w:rPr>
          <w:color w:val="000000"/>
          <w:sz w:val="24"/>
          <w:szCs w:val="24"/>
          <w:highlight w:val="white"/>
        </w:rPr>
        <w:t xml:space="preserve"> </w:t>
      </w:r>
    </w:p>
    <w:p w14:paraId="00000023" w14:textId="77777777" w:rsidR="00992464" w:rsidRDefault="00196291">
      <w:pPr>
        <w:spacing w:after="0" w:line="240" w:lineRule="auto"/>
        <w:rPr>
          <w:highlight w:val="white"/>
        </w:rPr>
      </w:pPr>
      <w:r>
        <w:rPr>
          <w:sz w:val="24"/>
          <w:szCs w:val="24"/>
          <w:highlight w:val="white"/>
        </w:rPr>
        <w:t xml:space="preserve">   </w:t>
      </w:r>
      <w:r>
        <w:rPr>
          <w:highlight w:val="white"/>
        </w:rPr>
        <w:t xml:space="preserve">  Thursday, December 12th Field Trip to Stage</w:t>
      </w:r>
    </w:p>
    <w:p w14:paraId="00000024" w14:textId="77777777" w:rsidR="00992464" w:rsidRDefault="00196291">
      <w:pPr>
        <w:spacing w:after="0" w:line="240" w:lineRule="auto"/>
        <w:rPr>
          <w:highlight w:val="white"/>
        </w:rPr>
      </w:pPr>
      <w:r>
        <w:rPr>
          <w:highlight w:val="white"/>
        </w:rPr>
        <w:t xml:space="preserve">     Thursday, December 12th K-8th Holiday Concert</w:t>
      </w:r>
    </w:p>
    <w:p w14:paraId="00000025" w14:textId="77777777" w:rsidR="00992464" w:rsidRDefault="00196291">
      <w:pPr>
        <w:spacing w:after="0" w:line="240" w:lineRule="auto"/>
        <w:rPr>
          <w:highlight w:val="white"/>
        </w:rPr>
      </w:pPr>
      <w:r>
        <w:rPr>
          <w:highlight w:val="white"/>
        </w:rPr>
        <w:t xml:space="preserve">     Saturday, December 14th Christmas in Anchorage</w:t>
      </w:r>
    </w:p>
    <w:p w14:paraId="00000026" w14:textId="77777777" w:rsidR="00992464" w:rsidRDefault="00196291">
      <w:pPr>
        <w:spacing w:after="0" w:line="240" w:lineRule="auto"/>
        <w:rPr>
          <w:highlight w:val="white"/>
        </w:rPr>
      </w:pPr>
      <w:r>
        <w:rPr>
          <w:highlight w:val="white"/>
        </w:rPr>
        <w:t xml:space="preserve">     Monday, December 23rd - January 3rd Holiday Break</w:t>
      </w:r>
    </w:p>
    <w:p w14:paraId="00000027" w14:textId="77777777" w:rsidR="00992464" w:rsidRDefault="00196291">
      <w:pPr>
        <w:spacing w:after="0" w:line="240" w:lineRule="auto"/>
        <w:rPr>
          <w:rFonts w:ascii="Times New Roman" w:eastAsia="Times New Roman" w:hAnsi="Times New Roman" w:cs="Times New Roman"/>
          <w:sz w:val="24"/>
          <w:szCs w:val="24"/>
        </w:rPr>
      </w:pPr>
      <w:r>
        <w:rPr>
          <w:sz w:val="24"/>
          <w:szCs w:val="24"/>
          <w:highlight w:val="white"/>
        </w:rPr>
        <w:t xml:space="preserve">                                       </w:t>
      </w:r>
      <w:r>
        <w:rPr>
          <w:color w:val="000000"/>
          <w:sz w:val="24"/>
          <w:szCs w:val="24"/>
          <w:highlight w:val="white"/>
        </w:rPr>
        <w:t xml:space="preserve">       </w:t>
      </w:r>
    </w:p>
    <w:p w14:paraId="00000028" w14:textId="77777777" w:rsidR="00992464" w:rsidRDefault="00196291">
      <w:pPr>
        <w:spacing w:after="0" w:line="240" w:lineRule="auto"/>
        <w:rPr>
          <w:b/>
          <w:color w:val="000000"/>
          <w:sz w:val="24"/>
          <w:szCs w:val="24"/>
          <w:highlight w:val="white"/>
          <w:u w:val="single"/>
        </w:rPr>
      </w:pPr>
      <w:r>
        <w:rPr>
          <w:b/>
          <w:color w:val="000000"/>
          <w:sz w:val="24"/>
          <w:szCs w:val="24"/>
          <w:highlight w:val="white"/>
          <w:u w:val="single"/>
        </w:rPr>
        <w:t>Social Studies:</w:t>
      </w:r>
    </w:p>
    <w:p w14:paraId="00000029" w14:textId="77777777" w:rsidR="00992464" w:rsidRDefault="00992464">
      <w:pPr>
        <w:spacing w:after="0" w:line="240" w:lineRule="auto"/>
        <w:rPr>
          <w:b/>
          <w:color w:val="000000"/>
          <w:sz w:val="24"/>
          <w:szCs w:val="24"/>
          <w:highlight w:val="white"/>
          <w:u w:val="single"/>
        </w:rPr>
      </w:pPr>
    </w:p>
    <w:p w14:paraId="0000002A" w14:textId="77777777" w:rsidR="00992464" w:rsidRDefault="00196291">
      <w:pPr>
        <w:spacing w:after="0" w:line="240" w:lineRule="auto"/>
      </w:pPr>
      <w:r>
        <w:t>We will review North America’s first inhabitants - Native Americans - along with the changes that took place in the various tribes after the European explorers came to America in the 15 centur</w:t>
      </w:r>
      <w:r>
        <w:t xml:space="preserve">y. Europeans brought several million Africans to the New World to serve as forced labor for the new plantation economies of the Americas.  We will look at the hardships faced by the first </w:t>
      </w:r>
      <w:proofErr w:type="spellStart"/>
      <w:r>
        <w:t>Eroupean</w:t>
      </w:r>
      <w:proofErr w:type="spellEnd"/>
      <w:r>
        <w:t xml:space="preserve"> settlers.  They will learn the importance of the Jamestown </w:t>
      </w:r>
      <w:r>
        <w:t>and Puritan settlers.</w:t>
      </w:r>
    </w:p>
    <w:p w14:paraId="0000002B" w14:textId="77777777" w:rsidR="00992464" w:rsidRDefault="00992464">
      <w:pPr>
        <w:spacing w:after="0" w:line="240" w:lineRule="auto"/>
      </w:pPr>
    </w:p>
    <w:p w14:paraId="0000002C" w14:textId="77777777" w:rsidR="00992464" w:rsidRDefault="00196291">
      <w:pPr>
        <w:spacing w:after="0" w:line="240" w:lineRule="auto"/>
        <w:rPr>
          <w:b/>
          <w:color w:val="000000"/>
          <w:highlight w:val="white"/>
          <w:u w:val="single"/>
        </w:rPr>
      </w:pPr>
      <w:r>
        <w:rPr>
          <w:b/>
          <w:color w:val="000000"/>
          <w:highlight w:val="white"/>
          <w:u w:val="single"/>
        </w:rPr>
        <w:t>Writing/Grammar:</w:t>
      </w:r>
    </w:p>
    <w:p w14:paraId="0000002D" w14:textId="77777777" w:rsidR="00992464" w:rsidRDefault="00992464">
      <w:pPr>
        <w:spacing w:after="0" w:line="240" w:lineRule="auto"/>
        <w:rPr>
          <w:b/>
          <w:color w:val="000000"/>
          <w:highlight w:val="white"/>
          <w:u w:val="single"/>
        </w:rPr>
      </w:pPr>
    </w:p>
    <w:p w14:paraId="0000002E" w14:textId="77777777" w:rsidR="00992464" w:rsidRDefault="00196291">
      <w:pPr>
        <w:spacing w:after="0" w:line="240" w:lineRule="auto"/>
      </w:pPr>
      <w:r>
        <w:rPr>
          <w:highlight w:val="white"/>
        </w:rPr>
        <w:t>Students will be working on a persuasive paragraph to end their book review from the summer reading program.  The nonfiction book, the biography, will have a final persuasive paragraph that tries to convince student</w:t>
      </w:r>
      <w:r>
        <w:rPr>
          <w:highlight w:val="white"/>
        </w:rPr>
        <w:t xml:space="preserve">s to read or not read the book. Either way, students must provide three (3) solid and valid reasons to believe a certain way. It will reflect </w:t>
      </w:r>
      <w:r>
        <w:rPr>
          <w:color w:val="222222"/>
          <w:sz w:val="24"/>
          <w:szCs w:val="24"/>
          <w:highlight w:val="white"/>
        </w:rPr>
        <w:t>a “3.8” paragraph like the ones we’ve been working on in writing is a paragraph that makes three points in the fol</w:t>
      </w:r>
      <w:r>
        <w:rPr>
          <w:color w:val="222222"/>
          <w:sz w:val="24"/>
          <w:szCs w:val="24"/>
          <w:highlight w:val="white"/>
        </w:rPr>
        <w:t>lowing eight sentences: 1. The topic sentence, which clearly states what the writer wants the reader to know or understand after reading the paragraph. This idea is the controlling idea.</w:t>
      </w:r>
      <w:r>
        <w:rPr>
          <w:highlight w:val="white"/>
        </w:rPr>
        <w:t xml:space="preserve">  </w:t>
      </w:r>
    </w:p>
    <w:sectPr w:rsidR="00992464">
      <w:type w:val="continuous"/>
      <w:pgSz w:w="12240" w:h="15840"/>
      <w:pgMar w:top="288" w:right="288" w:bottom="288" w:left="288" w:header="720" w:footer="720" w:gutter="0"/>
      <w:cols w:num="2" w:space="720" w:equalWidth="0">
        <w:col w:w="5472" w:space="720"/>
        <w:col w:w="547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A7FC8"/>
    <w:multiLevelType w:val="multilevel"/>
    <w:tmpl w:val="E81C2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64"/>
    <w:rsid w:val="00196291"/>
    <w:rsid w:val="0099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F8DAD-C12E-44B8-8CBF-7840F408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19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AE1C0swBlwoKqpVjUnelid4bw==">AMUW2mUl+MpBxieB7aabpuApFJ7cYSQHNw/pixr25ZiYa30sKkRvmuIKwyBrZu5hsrurZfGNuxiXHVAoMqtxLQqFpbVpfevD9d9XEtc8LgkHM7VzhUbU+uPjak9zdv2Ci9K1l/4sMZh4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Lisa</dc:creator>
  <cp:lastModifiedBy>Master, Library</cp:lastModifiedBy>
  <cp:revision>3</cp:revision>
  <cp:lastPrinted>2019-12-02T11:33:00Z</cp:lastPrinted>
  <dcterms:created xsi:type="dcterms:W3CDTF">2019-11-09T19:41:00Z</dcterms:created>
  <dcterms:modified xsi:type="dcterms:W3CDTF">2019-12-02T11:33:00Z</dcterms:modified>
</cp:coreProperties>
</file>