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color w:val="000000"/>
          <w:sz w:val="96"/>
          <w:szCs w:val="96"/>
          <w:highlight w:val="white"/>
          <w:rtl w:val="0"/>
        </w:rPr>
        <w:t xml:space="preserve">NEWSLETTER</w:t>
      </w:r>
      <w:r w:rsidDel="00000000" w:rsidR="00000000" w:rsidRPr="00000000">
        <w:rPr>
          <w:rtl w:val="0"/>
        </w:rPr>
      </w:r>
    </w:p>
    <w:p w:rsidR="00000000" w:rsidDel="00000000" w:rsidP="00000000" w:rsidRDefault="00000000" w:rsidRPr="00000000" w14:paraId="00000002">
      <w:pPr>
        <w:spacing w:after="0" w:line="240" w:lineRule="auto"/>
        <w:jc w:val="center"/>
        <w:rPr>
          <w:color w:val="000000"/>
          <w:sz w:val="48"/>
          <w:szCs w:val="48"/>
          <w:highlight w:val="white"/>
        </w:rPr>
      </w:pPr>
      <w:r w:rsidDel="00000000" w:rsidR="00000000" w:rsidRPr="00000000">
        <w:rPr>
          <w:color w:val="000000"/>
          <w:sz w:val="48"/>
          <w:szCs w:val="48"/>
          <w:highlight w:val="white"/>
          <w:rtl w:val="0"/>
        </w:rPr>
        <w:t xml:space="preserve">Mrs. Van Nevel, Mrs. Campbell, Ms. Holt</w:t>
      </w:r>
    </w:p>
    <w:p w:rsidR="00000000" w:rsidDel="00000000" w:rsidP="00000000" w:rsidRDefault="00000000" w:rsidRPr="00000000" w14:paraId="00000003">
      <w:pPr>
        <w:spacing w:after="0" w:line="240" w:lineRule="auto"/>
        <w:jc w:val="center"/>
        <w:rPr>
          <w:b w:val="1"/>
          <w:color w:val="000000"/>
          <w:sz w:val="24"/>
          <w:szCs w:val="24"/>
          <w:highlight w:val="white"/>
        </w:rPr>
        <w:sectPr>
          <w:pgSz w:h="15840" w:w="12240"/>
          <w:pgMar w:bottom="720" w:top="720" w:left="720" w:right="720" w:header="720" w:footer="720"/>
          <w:pgNumType w:start="1"/>
          <w:cols w:equalWidth="0"/>
        </w:sectPr>
      </w:pPr>
      <w:r w:rsidDel="00000000" w:rsidR="00000000" w:rsidRPr="00000000">
        <w:rPr>
          <w:rtl w:val="0"/>
        </w:rPr>
      </w:r>
    </w:p>
    <w:p w:rsidR="00000000" w:rsidDel="00000000" w:rsidP="00000000" w:rsidRDefault="00000000" w:rsidRPr="00000000" w14:paraId="00000004">
      <w:pPr>
        <w:spacing w:after="0" w:line="240" w:lineRule="auto"/>
        <w:jc w:val="both"/>
        <w:rPr>
          <w:b w:val="1"/>
          <w:color w:val="000000"/>
          <w:sz w:val="24"/>
          <w:szCs w:val="24"/>
          <w:highlight w:val="white"/>
        </w:rPr>
      </w:pPr>
      <w:r w:rsidDel="00000000" w:rsidR="00000000" w:rsidRPr="00000000">
        <w:rPr>
          <w:rtl w:val="0"/>
        </w:rPr>
      </w:r>
    </w:p>
    <w:p w:rsidR="00000000" w:rsidDel="00000000" w:rsidP="00000000" w:rsidRDefault="00000000" w:rsidRPr="00000000" w14:paraId="00000005">
      <w:pPr>
        <w:spacing w:after="0" w:line="240" w:lineRule="auto"/>
        <w:jc w:val="both"/>
        <w:rPr>
          <w:b w:val="1"/>
          <w:color w:val="000000"/>
          <w:sz w:val="24"/>
          <w:szCs w:val="24"/>
          <w:highlight w:val="white"/>
          <w:u w:val="single"/>
        </w:rPr>
      </w:pPr>
      <w:bookmarkStart w:colFirst="0" w:colLast="0" w:name="_gjdgxs" w:id="0"/>
      <w:bookmarkEnd w:id="0"/>
      <w:r w:rsidDel="00000000" w:rsidR="00000000" w:rsidRPr="00000000">
        <w:rPr>
          <w:b w:val="1"/>
          <w:color w:val="000000"/>
          <w:sz w:val="24"/>
          <w:szCs w:val="24"/>
          <w:highlight w:val="white"/>
          <w:rtl w:val="0"/>
        </w:rPr>
        <w:t xml:space="preserve">Anchorage Public School</w:t>
        <w:tab/>
        <w:tab/>
        <w:tab/>
        <w:tab/>
        <w:br w:type="textWrapping"/>
        <w:t xml:space="preserve">                                                                                  </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b w:val="1"/>
          <w:color w:val="000000"/>
          <w:sz w:val="24"/>
          <w:szCs w:val="24"/>
          <w:highlight w:val="white"/>
          <w:u w:val="single"/>
          <w:rtl w:val="0"/>
        </w:rPr>
        <w:t xml:space="preserve">Spelling/Vocabulary:</w:t>
      </w: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1"/>
          <w:szCs w:val="21"/>
        </w:rPr>
      </w:pPr>
      <w:r w:rsidDel="00000000" w:rsidR="00000000" w:rsidRPr="00000000">
        <w:rPr>
          <w:color w:val="000000"/>
          <w:sz w:val="21"/>
          <w:szCs w:val="21"/>
          <w:highlight w:val="white"/>
          <w:rtl w:val="0"/>
        </w:rPr>
        <w:t xml:space="preserve">The words this week will come from our Journeys’ series - lesson </w:t>
      </w:r>
      <w:r w:rsidDel="00000000" w:rsidR="00000000" w:rsidRPr="00000000">
        <w:rPr>
          <w:sz w:val="21"/>
          <w:szCs w:val="21"/>
          <w:highlight w:val="white"/>
          <w:rtl w:val="0"/>
        </w:rPr>
        <w:t xml:space="preserve">9</w:t>
      </w:r>
      <w:r w:rsidDel="00000000" w:rsidR="00000000" w:rsidRPr="00000000">
        <w:rPr>
          <w:color w:val="000000"/>
          <w:sz w:val="21"/>
          <w:szCs w:val="21"/>
          <w:highlight w:val="white"/>
          <w:rtl w:val="0"/>
        </w:rPr>
        <w:t xml:space="preserve">. The spelling/vocabulary/grammar test is Friday, </w:t>
      </w:r>
      <w:r w:rsidDel="00000000" w:rsidR="00000000" w:rsidRPr="00000000">
        <w:rPr>
          <w:sz w:val="21"/>
          <w:szCs w:val="21"/>
          <w:highlight w:val="white"/>
          <w:rtl w:val="0"/>
        </w:rPr>
        <w:t xml:space="preserve">January 31st</w:t>
      </w:r>
      <w:r w:rsidDel="00000000" w:rsidR="00000000" w:rsidRPr="00000000">
        <w:rPr>
          <w:color w:val="000000"/>
          <w:sz w:val="21"/>
          <w:szCs w:val="21"/>
          <w:highlight w:val="white"/>
          <w:rtl w:val="0"/>
        </w:rPr>
        <w:t xml:space="preserve">.</w:t>
      </w:r>
      <w:r w:rsidDel="00000000" w:rsidR="00000000" w:rsidRPr="00000000">
        <w:rPr>
          <w:rtl w:val="0"/>
        </w:rPr>
      </w:r>
    </w:p>
    <w:p w:rsidR="00000000" w:rsidDel="00000000" w:rsidP="00000000" w:rsidRDefault="00000000" w:rsidRPr="00000000" w14:paraId="00000009">
      <w:pPr>
        <w:numPr>
          <w:ilvl w:val="0"/>
          <w:numId w:val="1"/>
        </w:numPr>
        <w:shd w:fill="ffffff" w:val="clear"/>
        <w:spacing w:after="0"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fault</w:t>
        <w:tab/>
        <w:tab/>
        <w:t xml:space="preserve">*  local</w:t>
      </w:r>
    </w:p>
    <w:p w:rsidR="00000000" w:rsidDel="00000000" w:rsidP="00000000" w:rsidRDefault="00000000" w:rsidRPr="00000000" w14:paraId="0000000A">
      <w:pPr>
        <w:numPr>
          <w:ilvl w:val="0"/>
          <w:numId w:val="1"/>
        </w:numPr>
        <w:shd w:fill="ffffff" w:val="clear"/>
        <w:spacing w:after="0"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borrow</w:t>
        <w:tab/>
        <w:tab/>
        <w:t xml:space="preserve">*  apologize</w:t>
      </w:r>
    </w:p>
    <w:p w:rsidR="00000000" w:rsidDel="00000000" w:rsidP="00000000" w:rsidRDefault="00000000" w:rsidRPr="00000000" w14:paraId="0000000B">
      <w:pPr>
        <w:numPr>
          <w:ilvl w:val="0"/>
          <w:numId w:val="1"/>
        </w:numPr>
        <w:shd w:fill="ffffff" w:val="clear"/>
        <w:spacing w:after="0"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reference</w:t>
        <w:tab/>
        <w:t xml:space="preserve">*  proof</w:t>
      </w:r>
    </w:p>
    <w:p w:rsidR="00000000" w:rsidDel="00000000" w:rsidP="00000000" w:rsidRDefault="00000000" w:rsidRPr="00000000" w14:paraId="0000000C">
      <w:pPr>
        <w:numPr>
          <w:ilvl w:val="0"/>
          <w:numId w:val="1"/>
        </w:numPr>
        <w:shd w:fill="ffffff" w:val="clear"/>
        <w:spacing w:after="0"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fainted</w:t>
        <w:tab/>
        <w:tab/>
        <w:t xml:space="preserve">*  slimy</w:t>
      </w:r>
    </w:p>
    <w:p w:rsidR="00000000" w:rsidDel="00000000" w:rsidP="00000000" w:rsidRDefault="00000000" w:rsidRPr="00000000" w14:paraId="0000000D">
      <w:pPr>
        <w:numPr>
          <w:ilvl w:val="0"/>
          <w:numId w:val="1"/>
        </w:numPr>
        <w:shd w:fill="ffffff" w:val="clear"/>
        <w:spacing w:after="0"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genuine</w:t>
        <w:tab/>
        <w:t xml:space="preserve">            *  insisted</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b w:val="1"/>
          <w:color w:val="000000"/>
          <w:sz w:val="24"/>
          <w:szCs w:val="24"/>
          <w:highlight w:val="white"/>
          <w:u w:val="single"/>
          <w:rtl w:val="0"/>
        </w:rPr>
        <w:t xml:space="preserve">Vocabulary Strategy:</w:t>
      </w: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sz w:val="20"/>
          <w:szCs w:val="20"/>
        </w:rPr>
      </w:pPr>
      <w:r w:rsidDel="00000000" w:rsidR="00000000" w:rsidRPr="00000000">
        <w:rPr>
          <w:sz w:val="20"/>
          <w:szCs w:val="20"/>
          <w:rtl w:val="0"/>
        </w:rPr>
        <w:t xml:space="preserve">Students will revisit shades of meaning for their vocabulary strategy this week.  Shades of meaning are small differences in the meaning of words that have similar meanings.</w:t>
      </w: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b w:val="1"/>
          <w:sz w:val="24"/>
          <w:szCs w:val="24"/>
          <w:u w:val="single"/>
        </w:rPr>
      </w:pPr>
      <w:r w:rsidDel="00000000" w:rsidR="00000000" w:rsidRPr="00000000">
        <w:rPr>
          <w:b w:val="1"/>
          <w:sz w:val="24"/>
          <w:szCs w:val="24"/>
          <w:u w:val="single"/>
          <w:rtl w:val="0"/>
        </w:rPr>
        <w:t xml:space="preserve">Grammar:</w:t>
      </w:r>
    </w:p>
    <w:p w:rsidR="00000000" w:rsidDel="00000000" w:rsidP="00000000" w:rsidRDefault="00000000" w:rsidRPr="00000000" w14:paraId="00000014">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This week in grammar, we will be working with pronouns, antecedents, reflexive pronouns, and demonstrative pronouns.</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b w:val="1"/>
          <w:color w:val="000000"/>
          <w:sz w:val="24"/>
          <w:szCs w:val="24"/>
          <w:highlight w:val="white"/>
          <w:u w:val="single"/>
        </w:rPr>
      </w:pPr>
      <w:bookmarkStart w:colFirst="0" w:colLast="0" w:name="_30j0zll" w:id="1"/>
      <w:bookmarkEnd w:id="1"/>
      <w:r w:rsidDel="00000000" w:rsidR="00000000" w:rsidRPr="00000000">
        <w:rPr>
          <w:b w:val="1"/>
          <w:color w:val="000000"/>
          <w:sz w:val="24"/>
          <w:szCs w:val="24"/>
          <w:highlight w:val="white"/>
          <w:u w:val="single"/>
          <w:rtl w:val="0"/>
        </w:rPr>
        <w:t xml:space="preserve">Math:</w:t>
      </w:r>
    </w:p>
    <w:p w:rsidR="00000000" w:rsidDel="00000000" w:rsidP="00000000" w:rsidRDefault="00000000" w:rsidRPr="00000000" w14:paraId="00000018">
      <w:pPr>
        <w:spacing w:after="240" w:before="240" w:line="240" w:lineRule="auto"/>
        <w:rPr>
          <w:sz w:val="20"/>
          <w:szCs w:val="20"/>
          <w:highlight w:val="white"/>
        </w:rPr>
      </w:pPr>
      <w:r w:rsidDel="00000000" w:rsidR="00000000" w:rsidRPr="00000000">
        <w:rPr>
          <w:color w:val="1f497d"/>
          <w:sz w:val="20"/>
          <w:szCs w:val="20"/>
          <w:highlight w:val="white"/>
          <w:rtl w:val="0"/>
        </w:rPr>
        <w:t xml:space="preserve">I</w:t>
      </w:r>
      <w:r w:rsidDel="00000000" w:rsidR="00000000" w:rsidRPr="00000000">
        <w:rPr>
          <w:sz w:val="20"/>
          <w:szCs w:val="20"/>
          <w:highlight w:val="white"/>
          <w:rtl w:val="0"/>
        </w:rPr>
        <w:t xml:space="preserve">n math this week, we will continue classifying shapes by their lines and angles.  We will also be using division to determine the fraction of a circle that an angle covers.  This Friday, students will be tested on their mastery of 2 digit by digit multiplication with a short 12 problem quiz.  Next Wednesday, 1/29  students will take the Mid-Module Assessment for Module 4.  It will cover: 1) drawing and identifying geometric elements such as lines, points, line segments, angles, parallel lines, and perpendicular lines, 2) Using a protractor to draw &amp; measure lines.  3) Determining the angle measure of a particular fraction of a circle.  The second half of this module which we will start next Thursday will be spent using addition and subtraction to determine unknown measures of angles, and classifying two-dimensional figures based on their angles, sides, and lines of symmetry.</w:t>
      </w:r>
      <w:r w:rsidDel="00000000" w:rsidR="00000000" w:rsidRPr="00000000">
        <w:rPr>
          <w:rtl w:val="0"/>
        </w:rPr>
      </w:r>
    </w:p>
    <w:p w:rsidR="00000000" w:rsidDel="00000000" w:rsidP="00000000" w:rsidRDefault="00000000" w:rsidRPr="00000000" w14:paraId="00000019">
      <w:pPr>
        <w:spacing w:after="0" w:line="240" w:lineRule="auto"/>
        <w:rPr>
          <w:b w:val="1"/>
          <w:color w:val="000000"/>
          <w:sz w:val="24"/>
          <w:szCs w:val="24"/>
          <w:highlight w:val="white"/>
          <w:u w:val="single"/>
        </w:rPr>
      </w:pPr>
      <w:r w:rsidDel="00000000" w:rsidR="00000000" w:rsidRPr="00000000">
        <w:rPr>
          <w:b w:val="1"/>
          <w:color w:val="000000"/>
          <w:sz w:val="24"/>
          <w:szCs w:val="24"/>
          <w:highlight w:val="white"/>
          <w:u w:val="single"/>
          <w:rtl w:val="0"/>
        </w:rPr>
        <w:t xml:space="preserve">Science:</w:t>
      </w:r>
    </w:p>
    <w:p w:rsidR="00000000" w:rsidDel="00000000" w:rsidP="00000000" w:rsidRDefault="00000000" w:rsidRPr="00000000" w14:paraId="0000001A">
      <w:pPr>
        <w:spacing w:after="0" w:line="240" w:lineRule="auto"/>
        <w:rPr>
          <w:b w:val="1"/>
          <w:color w:val="000000"/>
          <w:sz w:val="24"/>
          <w:szCs w:val="24"/>
          <w:highlight w:val="white"/>
          <w:u w:val="single"/>
        </w:rPr>
      </w:pPr>
      <w:r w:rsidDel="00000000" w:rsidR="00000000" w:rsidRPr="00000000">
        <w:rPr>
          <w:rtl w:val="0"/>
        </w:rPr>
      </w:r>
    </w:p>
    <w:p w:rsidR="00000000" w:rsidDel="00000000" w:rsidP="00000000" w:rsidRDefault="00000000" w:rsidRPr="00000000" w14:paraId="0000001B">
      <w:pPr>
        <w:shd w:fill="ffffff" w:val="clear"/>
        <w:spacing w:after="0" w:lineRule="auto"/>
        <w:rPr>
          <w:rFonts w:ascii="Roboto" w:cs="Roboto" w:eastAsia="Roboto" w:hAnsi="Roboto"/>
          <w:color w:val="201f1e"/>
          <w:sz w:val="20"/>
          <w:szCs w:val="20"/>
          <w:highlight w:val="white"/>
        </w:rPr>
      </w:pPr>
      <w:r w:rsidDel="00000000" w:rsidR="00000000" w:rsidRPr="00000000">
        <w:rPr>
          <w:color w:val="201f1e"/>
          <w:sz w:val="20"/>
          <w:szCs w:val="20"/>
          <w:highlight w:val="white"/>
          <w:rtl w:val="0"/>
        </w:rPr>
        <w:t xml:space="preserve">In science, we will be finishing our pinball machine Stem project. We will then use our pinball machine to explain how the speed of an object is related to the energy of that object. We will then </w:t>
      </w:r>
      <w:r w:rsidDel="00000000" w:rsidR="00000000" w:rsidRPr="00000000">
        <w:rPr>
          <w:rFonts w:ascii="Roboto" w:cs="Roboto" w:eastAsia="Roboto" w:hAnsi="Roboto"/>
          <w:color w:val="201f1e"/>
          <w:sz w:val="20"/>
          <w:szCs w:val="20"/>
          <w:highlight w:val="white"/>
          <w:rtl w:val="0"/>
        </w:rPr>
        <w:t xml:space="preserve">learn </w:t>
      </w:r>
    </w:p>
    <w:p w:rsidR="00000000" w:rsidDel="00000000" w:rsidP="00000000" w:rsidRDefault="00000000" w:rsidRPr="00000000" w14:paraId="0000001C">
      <w:pPr>
        <w:shd w:fill="ffffff" w:val="clear"/>
        <w:spacing w:after="0" w:lineRule="auto"/>
        <w:rPr>
          <w:color w:val="201f1e"/>
          <w:sz w:val="20"/>
          <w:szCs w:val="20"/>
          <w:highlight w:val="white"/>
        </w:rPr>
      </w:pPr>
      <w:r w:rsidDel="00000000" w:rsidR="00000000" w:rsidRPr="00000000">
        <w:rPr>
          <w:rtl w:val="0"/>
        </w:rPr>
      </w:r>
    </w:p>
    <w:p w:rsidR="00000000" w:rsidDel="00000000" w:rsidP="00000000" w:rsidRDefault="00000000" w:rsidRPr="00000000" w14:paraId="0000001D">
      <w:pPr>
        <w:shd w:fill="ffffff" w:val="clear"/>
        <w:spacing w:after="0" w:lineRule="auto"/>
        <w:rPr>
          <w:b w:val="1"/>
          <w:color w:val="201f1e"/>
          <w:sz w:val="24"/>
          <w:szCs w:val="24"/>
          <w:highlight w:val="white"/>
        </w:rPr>
      </w:pPr>
      <w:r w:rsidDel="00000000" w:rsidR="00000000" w:rsidRPr="00000000">
        <w:rPr>
          <w:b w:val="1"/>
          <w:color w:val="201f1e"/>
          <w:sz w:val="24"/>
          <w:szCs w:val="24"/>
          <w:highlight w:val="white"/>
          <w:rtl w:val="0"/>
        </w:rPr>
        <w:t xml:space="preserve">January 21st, 2020</w:t>
      </w:r>
    </w:p>
    <w:p w:rsidR="00000000" w:rsidDel="00000000" w:rsidP="00000000" w:rsidRDefault="00000000" w:rsidRPr="00000000" w14:paraId="0000001E">
      <w:pPr>
        <w:shd w:fill="ffffff" w:val="clear"/>
        <w:spacing w:after="0" w:lineRule="auto"/>
        <w:rPr>
          <w:color w:val="201f1e"/>
          <w:sz w:val="20"/>
          <w:szCs w:val="20"/>
          <w:highlight w:val="white"/>
        </w:rPr>
      </w:pPr>
      <w:r w:rsidDel="00000000" w:rsidR="00000000" w:rsidRPr="00000000">
        <w:rPr>
          <w:rtl w:val="0"/>
        </w:rPr>
      </w:r>
    </w:p>
    <w:p w:rsidR="00000000" w:rsidDel="00000000" w:rsidP="00000000" w:rsidRDefault="00000000" w:rsidRPr="00000000" w14:paraId="0000001F">
      <w:pPr>
        <w:shd w:fill="ffffff" w:val="clear"/>
        <w:spacing w:after="0" w:lineRule="auto"/>
        <w:rPr>
          <w:b w:val="1"/>
          <w:sz w:val="20"/>
          <w:szCs w:val="20"/>
        </w:rPr>
      </w:pPr>
      <w:r w:rsidDel="00000000" w:rsidR="00000000" w:rsidRPr="00000000">
        <w:rPr>
          <w:color w:val="201f1e"/>
          <w:sz w:val="20"/>
          <w:szCs w:val="20"/>
          <w:highlight w:val="white"/>
          <w:rtl w:val="0"/>
        </w:rPr>
        <w:t xml:space="preserve">about potential and kinetic energy through activity stations in class. We will also discuss collisions. We will learn how force, energy, and speed changes when objects collide.</w:t>
      </w:r>
      <w:r w:rsidDel="00000000" w:rsidR="00000000" w:rsidRPr="00000000">
        <w:rPr>
          <w:rtl w:val="0"/>
        </w:rPr>
      </w:r>
    </w:p>
    <w:p w:rsidR="00000000" w:rsidDel="00000000" w:rsidP="00000000" w:rsidRDefault="00000000" w:rsidRPr="00000000" w14:paraId="00000020">
      <w:pPr>
        <w:spacing w:after="0" w:line="240" w:lineRule="auto"/>
        <w:rPr>
          <w:color w:val="201f1e"/>
          <w:highlight w:val="white"/>
        </w:rPr>
      </w:pPr>
      <w:r w:rsidDel="00000000" w:rsidR="00000000" w:rsidRPr="00000000">
        <w:rPr>
          <w:rtl w:val="0"/>
        </w:rPr>
      </w:r>
    </w:p>
    <w:p w:rsidR="00000000" w:rsidDel="00000000" w:rsidP="00000000" w:rsidRDefault="00000000" w:rsidRPr="00000000" w14:paraId="00000021">
      <w:pPr>
        <w:spacing w:after="0" w:line="240" w:lineRule="auto"/>
        <w:rPr>
          <w:b w:val="1"/>
          <w:color w:val="000000"/>
          <w:sz w:val="24"/>
          <w:szCs w:val="24"/>
          <w:u w:val="single"/>
        </w:rPr>
      </w:pPr>
      <w:r w:rsidDel="00000000" w:rsidR="00000000" w:rsidRPr="00000000">
        <w:rPr>
          <w:b w:val="1"/>
          <w:color w:val="000000"/>
          <w:sz w:val="24"/>
          <w:szCs w:val="24"/>
          <w:highlight w:val="white"/>
          <w:u w:val="single"/>
          <w:rtl w:val="0"/>
        </w:rPr>
        <w:t xml:space="preserve">Reading:</w:t>
      </w:r>
      <w:r w:rsidDel="00000000" w:rsidR="00000000" w:rsidRPr="00000000">
        <w:rPr>
          <w:rtl w:val="0"/>
        </w:rPr>
      </w:r>
    </w:p>
    <w:p w:rsidR="00000000" w:rsidDel="00000000" w:rsidP="00000000" w:rsidRDefault="00000000" w:rsidRPr="00000000" w14:paraId="00000022">
      <w:pPr>
        <w:spacing w:after="0" w:line="240" w:lineRule="auto"/>
        <w:rPr>
          <w:b w:val="1"/>
          <w:sz w:val="24"/>
          <w:szCs w:val="24"/>
        </w:rPr>
      </w:pPr>
      <w:r w:rsidDel="00000000" w:rsidR="00000000" w:rsidRPr="00000000">
        <w:rPr>
          <w:rtl w:val="0"/>
        </w:rPr>
      </w:r>
    </w:p>
    <w:p w:rsidR="00000000" w:rsidDel="00000000" w:rsidP="00000000" w:rsidRDefault="00000000" w:rsidRPr="00000000" w14:paraId="00000023">
      <w:pPr>
        <w:rPr>
          <w:b w:val="1"/>
          <w:sz w:val="20"/>
          <w:szCs w:val="20"/>
          <w:highlight w:val="white"/>
          <w:u w:val="single"/>
        </w:rPr>
      </w:pPr>
      <w:r w:rsidDel="00000000" w:rsidR="00000000" w:rsidRPr="00000000">
        <w:rPr>
          <w:sz w:val="20"/>
          <w:szCs w:val="20"/>
          <w:rtl w:val="0"/>
        </w:rPr>
        <w:t xml:space="preserve">This week in reading, students will explore “Bridging the Gap” and Kim Becker’s </w:t>
      </w:r>
      <w:r w:rsidDel="00000000" w:rsidR="00000000" w:rsidRPr="00000000">
        <w:rPr>
          <w:sz w:val="20"/>
          <w:szCs w:val="20"/>
          <w:u w:val="single"/>
          <w:rtl w:val="0"/>
        </w:rPr>
        <w:t xml:space="preserve">From Idea to Book</w:t>
      </w:r>
      <w:r w:rsidDel="00000000" w:rsidR="00000000" w:rsidRPr="00000000">
        <w:rPr>
          <w:sz w:val="20"/>
          <w:szCs w:val="20"/>
          <w:rtl w:val="0"/>
        </w:rPr>
        <w:t xml:space="preserve">.  Students will then compare the organization of both </w:t>
      </w:r>
      <w:r w:rsidDel="00000000" w:rsidR="00000000" w:rsidRPr="00000000">
        <w:rPr>
          <w:sz w:val="20"/>
          <w:szCs w:val="20"/>
          <w:u w:val="single"/>
          <w:rtl w:val="0"/>
        </w:rPr>
        <w:t xml:space="preserve">My Librarian is a Camel</w:t>
      </w:r>
      <w:r w:rsidDel="00000000" w:rsidR="00000000" w:rsidRPr="00000000">
        <w:rPr>
          <w:sz w:val="20"/>
          <w:szCs w:val="20"/>
          <w:rtl w:val="0"/>
        </w:rPr>
        <w:t xml:space="preserve"> to </w:t>
      </w:r>
      <w:r w:rsidDel="00000000" w:rsidR="00000000" w:rsidRPr="00000000">
        <w:rPr>
          <w:sz w:val="20"/>
          <w:szCs w:val="20"/>
          <w:u w:val="single"/>
          <w:rtl w:val="0"/>
        </w:rPr>
        <w:t xml:space="preserve">From Idea to Book</w:t>
      </w:r>
      <w:r w:rsidDel="00000000" w:rsidR="00000000" w:rsidRPr="00000000">
        <w:rPr>
          <w:sz w:val="20"/>
          <w:szCs w:val="20"/>
          <w:rtl w:val="0"/>
        </w:rPr>
        <w:t xml:space="preserve">. Then, students will make a text-to- self-connection by imagining they live in a community that does not have access to a library.  After that, they will write a letter making a plan for books to be delivered to their community (text-to-self). Finally, students will take an AR test for </w:t>
      </w:r>
      <w:r w:rsidDel="00000000" w:rsidR="00000000" w:rsidRPr="00000000">
        <w:rPr>
          <w:sz w:val="20"/>
          <w:szCs w:val="20"/>
          <w:u w:val="single"/>
          <w:rtl w:val="0"/>
        </w:rPr>
        <w:t xml:space="preserve">My Librarian is a Camel.</w:t>
      </w:r>
      <w:r w:rsidDel="00000000" w:rsidR="00000000" w:rsidRPr="00000000">
        <w:rPr>
          <w:rtl w:val="0"/>
        </w:rPr>
      </w:r>
    </w:p>
    <w:p w:rsidR="00000000" w:rsidDel="00000000" w:rsidP="00000000" w:rsidRDefault="00000000" w:rsidRPr="00000000" w14:paraId="00000024">
      <w:pPr>
        <w:spacing w:after="0" w:line="240" w:lineRule="auto"/>
        <w:rPr>
          <w:color w:val="000000"/>
          <w:sz w:val="24"/>
          <w:szCs w:val="24"/>
          <w:highlight w:val="white"/>
        </w:rPr>
      </w:pPr>
      <w:r w:rsidDel="00000000" w:rsidR="00000000" w:rsidRPr="00000000">
        <w:rPr>
          <w:b w:val="1"/>
          <w:color w:val="000000"/>
          <w:sz w:val="24"/>
          <w:szCs w:val="24"/>
          <w:highlight w:val="white"/>
          <w:u w:val="single"/>
          <w:rtl w:val="0"/>
        </w:rPr>
        <w:t xml:space="preserve">Upcoming Dates:</w:t>
      </w:r>
      <w:r w:rsidDel="00000000" w:rsidR="00000000" w:rsidRPr="00000000">
        <w:rPr>
          <w:color w:val="000000"/>
          <w:sz w:val="24"/>
          <w:szCs w:val="24"/>
          <w:highlight w:val="white"/>
          <w:rtl w:val="0"/>
        </w:rPr>
        <w:t xml:space="preserve">  </w:t>
      </w:r>
    </w:p>
    <w:p w:rsidR="00000000" w:rsidDel="00000000" w:rsidP="00000000" w:rsidRDefault="00000000" w:rsidRPr="00000000" w14:paraId="00000025">
      <w:pPr>
        <w:spacing w:after="0" w:line="240" w:lineRule="auto"/>
        <w:rPr>
          <w:color w:val="000000"/>
          <w:sz w:val="24"/>
          <w:szCs w:val="24"/>
          <w:highlight w:val="white"/>
        </w:rPr>
      </w:pPr>
      <w:r w:rsidDel="00000000" w:rsidR="00000000" w:rsidRPr="00000000">
        <w:rPr>
          <w:color w:val="000000"/>
          <w:sz w:val="24"/>
          <w:szCs w:val="24"/>
          <w:highlight w:val="white"/>
          <w:rtl w:val="0"/>
        </w:rPr>
        <w:t xml:space="preserve"> </w:t>
      </w:r>
    </w:p>
    <w:p w:rsidR="00000000" w:rsidDel="00000000" w:rsidP="00000000" w:rsidRDefault="00000000" w:rsidRPr="00000000" w14:paraId="00000026">
      <w:pPr>
        <w:spacing w:after="0" w:line="240" w:lineRule="auto"/>
        <w:rPr>
          <w:sz w:val="20"/>
          <w:szCs w:val="20"/>
          <w:highlight w:val="white"/>
        </w:rPr>
      </w:pPr>
      <w:r w:rsidDel="00000000" w:rsidR="00000000" w:rsidRPr="00000000">
        <w:rPr>
          <w:sz w:val="20"/>
          <w:szCs w:val="20"/>
          <w:highlight w:val="white"/>
          <w:rtl w:val="0"/>
        </w:rPr>
        <w:t xml:space="preserve">Thursday, January 23rd  - Pep Rally</w:t>
      </w:r>
    </w:p>
    <w:p w:rsidR="00000000" w:rsidDel="00000000" w:rsidP="00000000" w:rsidRDefault="00000000" w:rsidRPr="00000000" w14:paraId="00000027">
      <w:pPr>
        <w:spacing w:after="0" w:line="240" w:lineRule="auto"/>
        <w:rPr>
          <w:sz w:val="20"/>
          <w:szCs w:val="20"/>
          <w:highlight w:val="white"/>
        </w:rPr>
      </w:pPr>
      <w:r w:rsidDel="00000000" w:rsidR="00000000" w:rsidRPr="00000000">
        <w:rPr>
          <w:sz w:val="20"/>
          <w:szCs w:val="20"/>
          <w:highlight w:val="white"/>
          <w:rtl w:val="0"/>
        </w:rPr>
        <w:t xml:space="preserve">Friday, January 24th - Midterm Reports available on-line</w:t>
      </w:r>
    </w:p>
    <w:p w:rsidR="00000000" w:rsidDel="00000000" w:rsidP="00000000" w:rsidRDefault="00000000" w:rsidRPr="00000000" w14:paraId="00000028">
      <w:pPr>
        <w:spacing w:after="0" w:line="240" w:lineRule="auto"/>
        <w:rPr>
          <w:sz w:val="20"/>
          <w:szCs w:val="20"/>
          <w:highlight w:val="white"/>
        </w:rPr>
      </w:pPr>
      <w:r w:rsidDel="00000000" w:rsidR="00000000" w:rsidRPr="00000000">
        <w:rPr>
          <w:sz w:val="20"/>
          <w:szCs w:val="20"/>
          <w:highlight w:val="white"/>
          <w:rtl w:val="0"/>
        </w:rPr>
        <w:t xml:space="preserve">for 6 week period </w:t>
      </w:r>
    </w:p>
    <w:p w:rsidR="00000000" w:rsidDel="00000000" w:rsidP="00000000" w:rsidRDefault="00000000" w:rsidRPr="00000000" w14:paraId="00000029">
      <w:pPr>
        <w:spacing w:after="0" w:line="240" w:lineRule="auto"/>
        <w:rPr>
          <w:sz w:val="20"/>
          <w:szCs w:val="20"/>
          <w:highlight w:val="white"/>
        </w:rPr>
      </w:pPr>
      <w:r w:rsidDel="00000000" w:rsidR="00000000" w:rsidRPr="00000000">
        <w:rPr>
          <w:sz w:val="20"/>
          <w:szCs w:val="20"/>
          <w:highlight w:val="white"/>
          <w:rtl w:val="0"/>
        </w:rPr>
        <w:t xml:space="preserve">Wednesday, January 29th - February 1st - Anchorage Invitational Basketball Tournament</w:t>
      </w:r>
    </w:p>
    <w:p w:rsidR="00000000" w:rsidDel="00000000" w:rsidP="00000000" w:rsidRDefault="00000000" w:rsidRPr="00000000" w14:paraId="0000002A">
      <w:pPr>
        <w:spacing w:after="0" w:line="240" w:lineRule="auto"/>
        <w:rPr>
          <w:sz w:val="20"/>
          <w:szCs w:val="20"/>
          <w:highlight w:val="white"/>
        </w:rPr>
      </w:pPr>
      <w:r w:rsidDel="00000000" w:rsidR="00000000" w:rsidRPr="00000000">
        <w:rPr>
          <w:sz w:val="20"/>
          <w:szCs w:val="20"/>
          <w:highlight w:val="white"/>
          <w:rtl w:val="0"/>
        </w:rPr>
        <w:t xml:space="preserve">Friday, January 31st - Jane Brown, author of My Moon Wish Visit</w:t>
      </w:r>
    </w:p>
    <w:p w:rsidR="00000000" w:rsidDel="00000000" w:rsidP="00000000" w:rsidRDefault="00000000" w:rsidRPr="00000000" w14:paraId="0000002B">
      <w:pPr>
        <w:spacing w:after="0" w:line="240" w:lineRule="auto"/>
        <w:rPr>
          <w:sz w:val="20"/>
          <w:szCs w:val="20"/>
          <w:highlight w:val="white"/>
        </w:rPr>
      </w:pPr>
      <w:r w:rsidDel="00000000" w:rsidR="00000000" w:rsidRPr="00000000">
        <w:rPr>
          <w:sz w:val="20"/>
          <w:szCs w:val="20"/>
          <w:highlight w:val="white"/>
          <w:rtl w:val="0"/>
        </w:rPr>
        <w:t xml:space="preserve">February 17th - 21st - Winter Break, No School</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sz w:val="24"/>
          <w:szCs w:val="24"/>
          <w:highlight w:val="white"/>
          <w:rtl w:val="0"/>
        </w:rPr>
        <w:t xml:space="preserve">                                       </w:t>
      </w:r>
      <w:r w:rsidDel="00000000" w:rsidR="00000000" w:rsidRPr="00000000">
        <w:rPr>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2D">
      <w:pPr>
        <w:spacing w:after="0" w:line="240" w:lineRule="auto"/>
        <w:rPr>
          <w:b w:val="1"/>
          <w:color w:val="000000"/>
          <w:sz w:val="24"/>
          <w:szCs w:val="24"/>
          <w:highlight w:val="white"/>
          <w:u w:val="single"/>
        </w:rPr>
      </w:pPr>
      <w:r w:rsidDel="00000000" w:rsidR="00000000" w:rsidRPr="00000000">
        <w:rPr>
          <w:b w:val="1"/>
          <w:color w:val="000000"/>
          <w:sz w:val="24"/>
          <w:szCs w:val="24"/>
          <w:highlight w:val="white"/>
          <w:u w:val="single"/>
          <w:rtl w:val="0"/>
        </w:rPr>
        <w:t xml:space="preserve">Social Studies:</w:t>
      </w:r>
    </w:p>
    <w:p w:rsidR="00000000" w:rsidDel="00000000" w:rsidP="00000000" w:rsidRDefault="00000000" w:rsidRPr="00000000" w14:paraId="0000002E">
      <w:pPr>
        <w:spacing w:after="0" w:line="240" w:lineRule="auto"/>
        <w:rPr>
          <w:b w:val="1"/>
          <w:color w:val="000000"/>
          <w:sz w:val="24"/>
          <w:szCs w:val="24"/>
          <w:highlight w:val="white"/>
          <w:u w:val="single"/>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t xml:space="preserve">This week in social studies, students will learn how to describe technological developments that shaped European exploration. Additionally, they will continue investigating the European explorers. Finally, they will describe interactions among Native Americans, Africans, English, French, Dutch, and Spanish for control of North America and they will identify the economic, political and socio-cultural motivation for colonial settlement. </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b w:val="1"/>
          <w:color w:val="000000"/>
          <w:highlight w:val="white"/>
          <w:u w:val="single"/>
        </w:rPr>
      </w:pPr>
      <w:r w:rsidDel="00000000" w:rsidR="00000000" w:rsidRPr="00000000">
        <w:rPr>
          <w:b w:val="1"/>
          <w:color w:val="000000"/>
          <w:highlight w:val="white"/>
          <w:u w:val="single"/>
          <w:rtl w:val="0"/>
        </w:rPr>
        <w:t xml:space="preserve">Writing</w:t>
      </w:r>
      <w:r w:rsidDel="00000000" w:rsidR="00000000" w:rsidRPr="00000000">
        <w:rPr>
          <w:b w:val="1"/>
          <w:highlight w:val="white"/>
          <w:u w:val="single"/>
          <w:rtl w:val="0"/>
        </w:rPr>
        <w:t xml:space="preserve">:</w:t>
      </w:r>
      <w:r w:rsidDel="00000000" w:rsidR="00000000" w:rsidRPr="00000000">
        <w:rPr>
          <w:rtl w:val="0"/>
        </w:rPr>
      </w:r>
    </w:p>
    <w:p w:rsidR="00000000" w:rsidDel="00000000" w:rsidP="00000000" w:rsidRDefault="00000000" w:rsidRPr="00000000" w14:paraId="00000032">
      <w:pPr>
        <w:spacing w:after="0" w:line="240" w:lineRule="auto"/>
        <w:rPr>
          <w:b w:val="1"/>
          <w:color w:val="000000"/>
          <w:highlight w:val="white"/>
          <w:u w:val="single"/>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highlight w:val="white"/>
          <w:rtl w:val="0"/>
        </w:rPr>
        <w:t xml:space="preserve">Students will finish working on their book reviews.  They will discuss summarizing information.  Students will analyze which details they should include in their summaries.</w:t>
      </w:r>
      <w:r w:rsidDel="00000000" w:rsidR="00000000" w:rsidRPr="00000000">
        <w:rPr>
          <w:highlight w:val="white"/>
          <w:rtl w:val="0"/>
        </w:rPr>
        <w:t xml:space="preserve"> Additionally, students will make sure they clearly stated their opinions and back them up with facts, reasons, and examples to support their opinion.</w:t>
      </w:r>
      <w:r w:rsidDel="00000000" w:rsidR="00000000" w:rsidRPr="00000000">
        <w:rPr>
          <w:rtl w:val="0"/>
        </w:rPr>
      </w:r>
    </w:p>
    <w:sectPr>
      <w:type w:val="continuous"/>
      <w:pgSz w:h="15840" w:w="12240"/>
      <w:pgMar w:bottom="288" w:top="288" w:left="288" w:right="288" w:header="720" w:footer="720"/>
      <w:cols w:equalWidth="0" w:num="2">
        <w:col w:space="720" w:w="5472"/>
        <w:col w:space="0" w:w="547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