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54" w:rsidRDefault="00817E6F">
      <w:pPr>
        <w:spacing w:after="160" w:line="259" w:lineRule="auto"/>
        <w:jc w:val="center"/>
        <w:rPr>
          <w:rFonts w:ascii="Calibri" w:eastAsia="Calibri" w:hAnsi="Calibri" w:cs="Calibri"/>
          <w:sz w:val="48"/>
          <w:szCs w:val="48"/>
        </w:rPr>
        <w:sectPr w:rsidR="00606954"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sz w:val="72"/>
          <w:szCs w:val="72"/>
        </w:rPr>
        <w:t>NEWSLETTER</w:t>
      </w:r>
      <w:r>
        <w:rPr>
          <w:rFonts w:ascii="Calibri" w:eastAsia="Calibri" w:hAnsi="Calibri" w:cs="Calibri"/>
          <w:sz w:val="96"/>
          <w:szCs w:val="96"/>
        </w:rPr>
        <w:br/>
      </w:r>
      <w:r>
        <w:rPr>
          <w:rFonts w:ascii="Calibri" w:eastAsia="Calibri" w:hAnsi="Calibri" w:cs="Calibri"/>
          <w:sz w:val="48"/>
          <w:szCs w:val="48"/>
        </w:rPr>
        <w:t>Mrs. Robinette, Mrs. Campbell, Ms. Holt</w:t>
      </w:r>
    </w:p>
    <w:p w:rsidR="00606954" w:rsidRDefault="00817E6F">
      <w:pPr>
        <w:spacing w:after="160" w:line="259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Anchorage Public School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606954" w:rsidRDefault="00817E6F">
      <w:pPr>
        <w:spacing w:after="160" w:line="259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Spelling/Vocabulary:</w:t>
      </w:r>
    </w:p>
    <w:p w:rsidR="00606954" w:rsidRDefault="00817E6F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Monday, September 1</w:t>
      </w:r>
      <w:r w:rsidR="008635D6">
        <w:rPr>
          <w:rFonts w:ascii="Calibri" w:eastAsia="Calibri" w:hAnsi="Calibri" w:cs="Calibri"/>
          <w:b/>
          <w:sz w:val="24"/>
          <w:szCs w:val="24"/>
          <w:u w:val="single"/>
        </w:rPr>
        <w:t>8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th, 2017</w:t>
      </w:r>
    </w:p>
    <w:p w:rsidR="00606954" w:rsidRDefault="00817E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</w:p>
    <w:p w:rsidR="00606954" w:rsidRDefault="00817E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words this week will come from our Journeys series. The spelling/vocabulary test is Friday, September </w:t>
      </w:r>
      <w:r w:rsidR="008635D6">
        <w:rPr>
          <w:rFonts w:ascii="Calibri" w:eastAsia="Calibri" w:hAnsi="Calibri" w:cs="Calibri"/>
          <w:sz w:val="24"/>
          <w:szCs w:val="24"/>
        </w:rPr>
        <w:t>22</w:t>
      </w:r>
      <w:r>
        <w:rPr>
          <w:rFonts w:ascii="Calibri" w:eastAsia="Calibri" w:hAnsi="Calibri" w:cs="Calibri"/>
          <w:sz w:val="24"/>
          <w:szCs w:val="24"/>
        </w:rPr>
        <w:t>, 2017.</w:t>
      </w:r>
    </w:p>
    <w:p w:rsidR="00D95297" w:rsidRPr="00D95297" w:rsidRDefault="00D95297" w:rsidP="00D95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ahoma" w:hAnsi="Tahoma" w:cs="Tahoma"/>
          <w:color w:val="auto"/>
          <w:sz w:val="22"/>
          <w:szCs w:val="22"/>
        </w:rPr>
      </w:pPr>
      <w:proofErr w:type="gramStart"/>
      <w:r w:rsidRPr="00D95297">
        <w:rPr>
          <w:rFonts w:ascii="Tahoma" w:hAnsi="Tahoma" w:cs="Tahoma"/>
          <w:color w:val="auto"/>
          <w:sz w:val="22"/>
          <w:szCs w:val="22"/>
        </w:rPr>
        <w:t>memorable</w:t>
      </w:r>
      <w:proofErr w:type="gramEnd"/>
      <w:r w:rsidRPr="00D9529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D95297" w:rsidRPr="00D95297" w:rsidRDefault="00D95297" w:rsidP="00D95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ahoma" w:hAnsi="Tahoma" w:cs="Tahoma"/>
          <w:color w:val="auto"/>
          <w:sz w:val="22"/>
          <w:szCs w:val="22"/>
        </w:rPr>
      </w:pPr>
      <w:proofErr w:type="gramStart"/>
      <w:r w:rsidRPr="00D95297">
        <w:rPr>
          <w:rFonts w:ascii="Tahoma" w:hAnsi="Tahoma" w:cs="Tahoma"/>
          <w:color w:val="auto"/>
          <w:sz w:val="22"/>
          <w:szCs w:val="22"/>
        </w:rPr>
        <w:t>horrified</w:t>
      </w:r>
      <w:proofErr w:type="gramEnd"/>
      <w:r w:rsidRPr="00D9529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D95297" w:rsidRPr="00D95297" w:rsidRDefault="00D95297" w:rsidP="00D95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ahoma" w:hAnsi="Tahoma" w:cs="Tahoma"/>
          <w:color w:val="auto"/>
          <w:sz w:val="22"/>
          <w:szCs w:val="22"/>
        </w:rPr>
      </w:pPr>
      <w:proofErr w:type="gramStart"/>
      <w:r w:rsidRPr="00D95297">
        <w:rPr>
          <w:rFonts w:ascii="Tahoma" w:hAnsi="Tahoma" w:cs="Tahoma"/>
          <w:color w:val="auto"/>
          <w:sz w:val="22"/>
          <w:szCs w:val="22"/>
        </w:rPr>
        <w:t>outcast</w:t>
      </w:r>
      <w:proofErr w:type="gramEnd"/>
      <w:r w:rsidRPr="00D9529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D95297" w:rsidRPr="00D95297" w:rsidRDefault="00D95297" w:rsidP="00D95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ahoma" w:hAnsi="Tahoma" w:cs="Tahoma"/>
          <w:color w:val="auto"/>
          <w:sz w:val="22"/>
          <w:szCs w:val="22"/>
        </w:rPr>
      </w:pPr>
      <w:proofErr w:type="gramStart"/>
      <w:r w:rsidRPr="00D95297">
        <w:rPr>
          <w:rFonts w:ascii="Tahoma" w:hAnsi="Tahoma" w:cs="Tahoma"/>
          <w:color w:val="auto"/>
          <w:sz w:val="22"/>
          <w:szCs w:val="22"/>
        </w:rPr>
        <w:t>shortage</w:t>
      </w:r>
      <w:proofErr w:type="gramEnd"/>
      <w:r w:rsidRPr="00D9529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D95297" w:rsidRPr="00D95297" w:rsidRDefault="00D95297" w:rsidP="00D95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ahoma" w:hAnsi="Tahoma" w:cs="Tahoma"/>
          <w:color w:val="auto"/>
          <w:sz w:val="22"/>
          <w:szCs w:val="22"/>
        </w:rPr>
      </w:pPr>
      <w:proofErr w:type="gramStart"/>
      <w:r w:rsidRPr="00D95297">
        <w:rPr>
          <w:rFonts w:ascii="Tahoma" w:hAnsi="Tahoma" w:cs="Tahoma"/>
          <w:color w:val="auto"/>
          <w:sz w:val="22"/>
          <w:szCs w:val="22"/>
        </w:rPr>
        <w:t>seafaring</w:t>
      </w:r>
      <w:proofErr w:type="gramEnd"/>
      <w:r w:rsidRPr="00D9529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D95297" w:rsidRPr="00D95297" w:rsidRDefault="00D95297" w:rsidP="00D95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ahoma" w:hAnsi="Tahoma" w:cs="Tahoma"/>
          <w:color w:val="auto"/>
          <w:sz w:val="22"/>
          <w:szCs w:val="22"/>
        </w:rPr>
      </w:pPr>
      <w:proofErr w:type="gramStart"/>
      <w:r w:rsidRPr="00D95297">
        <w:rPr>
          <w:rFonts w:ascii="Tahoma" w:hAnsi="Tahoma" w:cs="Tahoma"/>
          <w:color w:val="auto"/>
          <w:sz w:val="22"/>
          <w:szCs w:val="22"/>
        </w:rPr>
        <w:t>tidal</w:t>
      </w:r>
      <w:proofErr w:type="gramEnd"/>
      <w:r w:rsidRPr="00D9529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D95297" w:rsidRPr="00D95297" w:rsidRDefault="00D95297" w:rsidP="00D95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ahoma" w:hAnsi="Tahoma" w:cs="Tahoma"/>
          <w:color w:val="auto"/>
          <w:sz w:val="22"/>
          <w:szCs w:val="22"/>
        </w:rPr>
      </w:pPr>
      <w:proofErr w:type="gramStart"/>
      <w:r w:rsidRPr="00D95297">
        <w:rPr>
          <w:rFonts w:ascii="Tahoma" w:hAnsi="Tahoma" w:cs="Tahoma"/>
          <w:color w:val="auto"/>
          <w:sz w:val="22"/>
          <w:szCs w:val="22"/>
        </w:rPr>
        <w:t>foaming</w:t>
      </w:r>
      <w:proofErr w:type="gramEnd"/>
      <w:r w:rsidRPr="00D9529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D95297" w:rsidRPr="00D95297" w:rsidRDefault="00D95297" w:rsidP="00D95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ahoma" w:hAnsi="Tahoma" w:cs="Tahoma"/>
          <w:color w:val="auto"/>
          <w:sz w:val="22"/>
          <w:szCs w:val="22"/>
        </w:rPr>
      </w:pPr>
      <w:proofErr w:type="gramStart"/>
      <w:r w:rsidRPr="00D95297">
        <w:rPr>
          <w:rFonts w:ascii="Tahoma" w:hAnsi="Tahoma" w:cs="Tahoma"/>
          <w:color w:val="auto"/>
          <w:sz w:val="22"/>
          <w:szCs w:val="22"/>
        </w:rPr>
        <w:t>condition</w:t>
      </w:r>
      <w:proofErr w:type="gramEnd"/>
      <w:r w:rsidRPr="00D9529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D95297" w:rsidRPr="00D95297" w:rsidRDefault="00D95297" w:rsidP="00D95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ahoma" w:hAnsi="Tahoma" w:cs="Tahoma"/>
          <w:color w:val="auto"/>
          <w:sz w:val="22"/>
          <w:szCs w:val="22"/>
        </w:rPr>
      </w:pPr>
      <w:proofErr w:type="gramStart"/>
      <w:r w:rsidRPr="00D95297">
        <w:rPr>
          <w:rFonts w:ascii="Tahoma" w:hAnsi="Tahoma" w:cs="Tahoma"/>
          <w:color w:val="auto"/>
          <w:sz w:val="22"/>
          <w:szCs w:val="22"/>
        </w:rPr>
        <w:t>betrayed</w:t>
      </w:r>
      <w:proofErr w:type="gramEnd"/>
      <w:r w:rsidRPr="00D9529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D95297" w:rsidRPr="00D95297" w:rsidRDefault="00D95297" w:rsidP="00D95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ahoma" w:hAnsi="Tahoma" w:cs="Tahoma"/>
          <w:color w:val="auto"/>
          <w:sz w:val="22"/>
          <w:szCs w:val="22"/>
        </w:rPr>
      </w:pPr>
      <w:proofErr w:type="gramStart"/>
      <w:r w:rsidRPr="00D95297">
        <w:rPr>
          <w:rFonts w:ascii="Tahoma" w:hAnsi="Tahoma" w:cs="Tahoma"/>
          <w:color w:val="auto"/>
          <w:sz w:val="22"/>
          <w:szCs w:val="22"/>
        </w:rPr>
        <w:t>yearning</w:t>
      </w:r>
      <w:proofErr w:type="gramEnd"/>
      <w:r w:rsidRPr="00D9529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D95297" w:rsidRPr="00D95297" w:rsidRDefault="00D95297" w:rsidP="00D95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ahoma" w:hAnsi="Tahoma" w:cs="Tahoma"/>
          <w:color w:val="auto"/>
          <w:sz w:val="22"/>
          <w:szCs w:val="22"/>
        </w:rPr>
      </w:pPr>
      <w:proofErr w:type="gramStart"/>
      <w:r w:rsidRPr="00D95297">
        <w:rPr>
          <w:rFonts w:ascii="Tahoma" w:hAnsi="Tahoma" w:cs="Tahoma"/>
          <w:color w:val="auto"/>
          <w:sz w:val="22"/>
          <w:szCs w:val="22"/>
        </w:rPr>
        <w:t>persnickety</w:t>
      </w:r>
      <w:proofErr w:type="gramEnd"/>
      <w:r w:rsidRPr="00D9529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D95297" w:rsidRPr="00D95297" w:rsidRDefault="00D95297" w:rsidP="00D95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rPr>
          <w:rFonts w:ascii="Tahoma" w:hAnsi="Tahoma" w:cs="Tahoma"/>
          <w:color w:val="auto"/>
          <w:sz w:val="22"/>
          <w:szCs w:val="22"/>
        </w:rPr>
      </w:pPr>
      <w:proofErr w:type="gramStart"/>
      <w:r w:rsidRPr="00D95297">
        <w:rPr>
          <w:rFonts w:ascii="Tahoma" w:hAnsi="Tahoma" w:cs="Tahoma"/>
          <w:color w:val="auto"/>
          <w:sz w:val="22"/>
          <w:szCs w:val="22"/>
        </w:rPr>
        <w:t>chaos</w:t>
      </w:r>
      <w:proofErr w:type="gramEnd"/>
      <w:r w:rsidRPr="00D95297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606954" w:rsidRDefault="00817E6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</w:t>
      </w:r>
    </w:p>
    <w:p w:rsidR="00606954" w:rsidRDefault="00EC1447">
      <w:pPr>
        <w:spacing w:after="160"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Vocabulary Strategy</w:t>
      </w:r>
      <w:r w:rsidR="00817E6F" w:rsidRPr="00EC1447">
        <w:rPr>
          <w:rFonts w:ascii="Calibri" w:eastAsia="Calibri" w:hAnsi="Calibri" w:cs="Calibri"/>
          <w:sz w:val="22"/>
          <w:szCs w:val="22"/>
        </w:rPr>
        <w:t>:</w:t>
      </w:r>
      <w:r w:rsidRPr="00EC1447">
        <w:rPr>
          <w:rFonts w:ascii="Calibri" w:eastAsia="Calibri" w:hAnsi="Calibri" w:cs="Calibri"/>
          <w:sz w:val="22"/>
          <w:szCs w:val="22"/>
        </w:rPr>
        <w:t xml:space="preserve"> Reference </w:t>
      </w:r>
      <w:r>
        <w:rPr>
          <w:rFonts w:ascii="Calibri" w:eastAsia="Calibri" w:hAnsi="Calibri" w:cs="Calibri"/>
          <w:sz w:val="22"/>
          <w:szCs w:val="22"/>
        </w:rPr>
        <w:t>m</w:t>
      </w:r>
      <w:r w:rsidRPr="00EC1447">
        <w:rPr>
          <w:rFonts w:ascii="Calibri" w:eastAsia="Calibri" w:hAnsi="Calibri" w:cs="Calibri"/>
          <w:sz w:val="22"/>
          <w:szCs w:val="22"/>
        </w:rPr>
        <w:t>aterials</w:t>
      </w:r>
    </w:p>
    <w:p w:rsidR="00606954" w:rsidRDefault="00817E6F" w:rsidP="00D95297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Math:</w:t>
      </w:r>
    </w:p>
    <w:p w:rsidR="008635D6" w:rsidRDefault="008635D6" w:rsidP="00D95297">
      <w:pPr>
        <w:rPr>
          <w:rFonts w:ascii="Tahoma" w:hAnsi="Tahoma" w:cs="Tahoma"/>
        </w:rPr>
      </w:pPr>
      <w:r w:rsidRPr="00EC1447">
        <w:rPr>
          <w:rFonts w:ascii="Tahoma" w:hAnsi="Tahoma" w:cs="Tahoma"/>
        </w:rPr>
        <w:t xml:space="preserve">Today in math students received their graded quizzes from last week.  </w:t>
      </w:r>
      <w:r w:rsidR="00EC1447">
        <w:rPr>
          <w:rFonts w:ascii="Tahoma" w:hAnsi="Tahoma" w:cs="Tahoma"/>
        </w:rPr>
        <w:t xml:space="preserve">They </w:t>
      </w:r>
      <w:proofErr w:type="gramStart"/>
      <w:r w:rsidR="00EC1447">
        <w:rPr>
          <w:rFonts w:ascii="Tahoma" w:hAnsi="Tahoma" w:cs="Tahoma"/>
        </w:rPr>
        <w:t>were assigned</w:t>
      </w:r>
      <w:proofErr w:type="gramEnd"/>
      <w:r w:rsidR="00EC1447">
        <w:rPr>
          <w:rFonts w:ascii="Tahoma" w:hAnsi="Tahoma" w:cs="Tahoma"/>
        </w:rPr>
        <w:t xml:space="preserve"> a correction &amp; reflection sheet that is due on Wednesday.  We will going over the Study Guide in class this week.  We will be devoting a part of each day Monday through Wednesday reviewing for Thursday’s test. Students will complete a practice Extended Response in class tomorrow.  All of this week’s Math Journal Questions are a great resource to prepare for the test.  </w:t>
      </w:r>
    </w:p>
    <w:p w:rsidR="00EC1447" w:rsidRPr="00EC1447" w:rsidRDefault="00EC1447" w:rsidP="00D95297">
      <w:pPr>
        <w:rPr>
          <w:rFonts w:ascii="Tahoma" w:hAnsi="Tahoma" w:cs="Tahoma"/>
        </w:rPr>
      </w:pPr>
    </w:p>
    <w:p w:rsidR="00606954" w:rsidRDefault="00817E6F" w:rsidP="00D95297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Science:</w:t>
      </w:r>
    </w:p>
    <w:p w:rsidR="00606954" w:rsidRPr="00EC1447" w:rsidRDefault="00817E6F" w:rsidP="00D95297">
      <w:pPr>
        <w:spacing w:after="160" w:line="259" w:lineRule="auto"/>
        <w:rPr>
          <w:rFonts w:ascii="Tahoma" w:eastAsia="Calibri" w:hAnsi="Tahoma" w:cs="Tahoma"/>
        </w:rPr>
      </w:pPr>
      <w:r w:rsidRPr="00EC1447">
        <w:rPr>
          <w:rFonts w:ascii="Tahoma" w:hAnsi="Tahoma" w:cs="Tahoma"/>
        </w:rPr>
        <w:t xml:space="preserve">We will continue to work on learning about the internal and external structures of plants and animals. The students will practice applying their learning by taking part </w:t>
      </w:r>
      <w:proofErr w:type="gramStart"/>
      <w:r w:rsidRPr="00EC1447">
        <w:rPr>
          <w:rFonts w:ascii="Tahoma" w:hAnsi="Tahoma" w:cs="Tahoma"/>
        </w:rPr>
        <w:t>in  a</w:t>
      </w:r>
      <w:proofErr w:type="gramEnd"/>
      <w:r w:rsidRPr="00EC1447">
        <w:rPr>
          <w:rFonts w:ascii="Tahoma" w:hAnsi="Tahoma" w:cs="Tahoma"/>
        </w:rPr>
        <w:t xml:space="preserve"> STEM activity that deals with the external structures of plants.   </w:t>
      </w:r>
    </w:p>
    <w:p w:rsidR="00EC1447" w:rsidRDefault="00EC1447" w:rsidP="008635D6">
      <w:pPr>
        <w:pStyle w:val="NormalWeb"/>
        <w:rPr>
          <w:rFonts w:ascii="Calibri" w:hAnsi="Calibri"/>
          <w:color w:val="000000"/>
        </w:rPr>
      </w:pPr>
    </w:p>
    <w:p w:rsidR="00EC1447" w:rsidRDefault="00EC1447" w:rsidP="008635D6">
      <w:pPr>
        <w:pStyle w:val="NormalWeb"/>
        <w:rPr>
          <w:rFonts w:ascii="Calibri" w:hAnsi="Calibri"/>
          <w:color w:val="000000"/>
        </w:rPr>
      </w:pPr>
      <w:r w:rsidRPr="00EC1447">
        <w:rPr>
          <w:rFonts w:ascii="Calibri" w:hAnsi="Calibri"/>
          <w:b/>
          <w:color w:val="000000"/>
          <w:u w:val="single"/>
        </w:rPr>
        <w:t>Reading</w:t>
      </w:r>
      <w:r>
        <w:rPr>
          <w:rFonts w:ascii="Calibri" w:hAnsi="Calibri"/>
          <w:color w:val="000000"/>
        </w:rPr>
        <w:t>:</w:t>
      </w:r>
    </w:p>
    <w:p w:rsidR="008635D6" w:rsidRPr="009E206E" w:rsidRDefault="008635D6" w:rsidP="008635D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9E206E">
        <w:rPr>
          <w:rFonts w:ascii="Tahoma" w:hAnsi="Tahoma" w:cs="Tahoma"/>
          <w:color w:val="000000"/>
          <w:sz w:val="20"/>
          <w:szCs w:val="20"/>
        </w:rPr>
        <w:t xml:space="preserve">This week in reading, we will be studying the characteristics of a play, a story that </w:t>
      </w:r>
      <w:proofErr w:type="gramStart"/>
      <w:r w:rsidRPr="009E206E">
        <w:rPr>
          <w:rFonts w:ascii="Tahoma" w:hAnsi="Tahoma" w:cs="Tahoma"/>
          <w:color w:val="000000"/>
          <w:sz w:val="20"/>
          <w:szCs w:val="20"/>
        </w:rPr>
        <w:t>can be performed</w:t>
      </w:r>
      <w:proofErr w:type="gramEnd"/>
      <w:r w:rsidRPr="009E206E">
        <w:rPr>
          <w:rFonts w:ascii="Tahoma" w:hAnsi="Tahoma" w:cs="Tahoma"/>
          <w:color w:val="000000"/>
          <w:sz w:val="20"/>
          <w:szCs w:val="20"/>
        </w:rPr>
        <w:t xml:space="preserve"> for an audience. Students will read </w:t>
      </w:r>
      <w:r w:rsidRPr="009E206E">
        <w:rPr>
          <w:rFonts w:ascii="Tahoma" w:hAnsi="Tahoma" w:cs="Tahoma"/>
          <w:color w:val="000000"/>
          <w:sz w:val="20"/>
          <w:szCs w:val="20"/>
          <w:u w:val="single"/>
        </w:rPr>
        <w:t>The Power of</w:t>
      </w:r>
      <w:r>
        <w:rPr>
          <w:rFonts w:ascii="Calibri" w:hAnsi="Calibri"/>
          <w:color w:val="000000"/>
          <w:u w:val="single"/>
        </w:rPr>
        <w:t xml:space="preserve"> </w:t>
      </w:r>
      <w:r w:rsidRPr="009E206E">
        <w:rPr>
          <w:rFonts w:ascii="Tahoma" w:hAnsi="Tahoma" w:cs="Tahoma"/>
          <w:color w:val="000000"/>
          <w:sz w:val="20"/>
          <w:szCs w:val="20"/>
          <w:u w:val="single"/>
        </w:rPr>
        <w:t>W.O.W.!</w:t>
      </w:r>
      <w:r w:rsidR="00EC1447" w:rsidRPr="009E206E">
        <w:rPr>
          <w:rFonts w:ascii="Tahoma" w:hAnsi="Tahoma" w:cs="Tahoma"/>
          <w:color w:val="000000"/>
          <w:sz w:val="20"/>
          <w:szCs w:val="20"/>
        </w:rPr>
        <w:t> Our target skill</w:t>
      </w:r>
      <w:r w:rsidRPr="009E206E">
        <w:rPr>
          <w:rFonts w:ascii="Tahoma" w:hAnsi="Tahoma" w:cs="Tahoma"/>
          <w:color w:val="000000"/>
          <w:sz w:val="20"/>
          <w:szCs w:val="20"/>
        </w:rPr>
        <w:t xml:space="preserve"> for the week is theme.  To </w:t>
      </w:r>
      <w:r w:rsidRPr="009E206E">
        <w:rPr>
          <w:rFonts w:ascii="Tahoma" w:hAnsi="Tahoma" w:cs="Tahoma"/>
          <w:color w:val="000000"/>
          <w:sz w:val="20"/>
          <w:szCs w:val="20"/>
        </w:rPr>
        <w:t xml:space="preserve">figure out the theme of this story, we will look at how the </w:t>
      </w:r>
      <w:proofErr w:type="gramStart"/>
      <w:r w:rsidRPr="009E206E">
        <w:rPr>
          <w:rFonts w:ascii="Tahoma" w:hAnsi="Tahoma" w:cs="Tahoma"/>
          <w:color w:val="000000"/>
          <w:sz w:val="20"/>
          <w:szCs w:val="20"/>
        </w:rPr>
        <w:t>play's</w:t>
      </w:r>
      <w:proofErr w:type="gramEnd"/>
      <w:r w:rsidRPr="009E206E">
        <w:rPr>
          <w:rFonts w:ascii="Tahoma" w:hAnsi="Tahoma" w:cs="Tahoma"/>
          <w:color w:val="000000"/>
          <w:sz w:val="20"/>
          <w:szCs w:val="20"/>
        </w:rPr>
        <w:t xml:space="preserve"> setting, the cast of characters, and the characters' actions in each scene work together to teach the audience a lesson.</w:t>
      </w:r>
    </w:p>
    <w:p w:rsidR="008635D6" w:rsidRDefault="008635D6" w:rsidP="008635D6">
      <w:pPr>
        <w:pStyle w:val="NormalWeb"/>
        <w:rPr>
          <w:rFonts w:ascii="Calibri" w:hAnsi="Calibri"/>
          <w:color w:val="000000"/>
        </w:rPr>
      </w:pPr>
    </w:p>
    <w:p w:rsidR="00606954" w:rsidRPr="00EC1447" w:rsidRDefault="00817E6F" w:rsidP="009E206E">
      <w:pPr>
        <w:spacing w:after="240" w:line="259" w:lineRule="auto"/>
        <w:rPr>
          <w:rFonts w:ascii="Tahoma" w:eastAsia="Calibri" w:hAnsi="Tahoma" w:cs="Tahoma"/>
        </w:rPr>
      </w:pPr>
      <w:r w:rsidRPr="00EC1447">
        <w:rPr>
          <w:rFonts w:ascii="Tahoma" w:eastAsia="Calibri" w:hAnsi="Tahoma" w:cs="Tahoma"/>
          <w:b/>
          <w:u w:val="single"/>
        </w:rPr>
        <w:t>Upcoming Dates:</w:t>
      </w:r>
    </w:p>
    <w:p w:rsidR="00606954" w:rsidRPr="00EC1447" w:rsidRDefault="00817E6F" w:rsidP="009E206E">
      <w:pPr>
        <w:numPr>
          <w:ilvl w:val="0"/>
          <w:numId w:val="2"/>
        </w:numPr>
        <w:spacing w:after="240"/>
        <w:contextualSpacing/>
        <w:rPr>
          <w:rFonts w:ascii="Tahoma" w:eastAsia="Calibri" w:hAnsi="Tahoma" w:cs="Tahoma"/>
        </w:rPr>
      </w:pPr>
      <w:r w:rsidRPr="00EC1447">
        <w:rPr>
          <w:rFonts w:ascii="Tahoma" w:eastAsia="Calibri" w:hAnsi="Tahoma" w:cs="Tahoma"/>
        </w:rPr>
        <w:t xml:space="preserve"> Sept. </w:t>
      </w:r>
      <w:r w:rsidR="008635D6" w:rsidRPr="00EC1447">
        <w:rPr>
          <w:rFonts w:ascii="Tahoma" w:eastAsia="Calibri" w:hAnsi="Tahoma" w:cs="Tahoma"/>
        </w:rPr>
        <w:t>20</w:t>
      </w:r>
      <w:r w:rsidR="008635D6" w:rsidRPr="00EC1447">
        <w:rPr>
          <w:rFonts w:ascii="Tahoma" w:eastAsia="Calibri" w:hAnsi="Tahoma" w:cs="Tahoma"/>
          <w:vertAlign w:val="superscript"/>
        </w:rPr>
        <w:t>th</w:t>
      </w:r>
      <w:r w:rsidR="008635D6" w:rsidRPr="00EC1447">
        <w:rPr>
          <w:rFonts w:ascii="Tahoma" w:eastAsia="Calibri" w:hAnsi="Tahoma" w:cs="Tahoma"/>
        </w:rPr>
        <w:t xml:space="preserve"> </w:t>
      </w:r>
      <w:r w:rsidRPr="00EC1447">
        <w:rPr>
          <w:rFonts w:ascii="Tahoma" w:eastAsia="Calibri" w:hAnsi="Tahoma" w:cs="Tahoma"/>
        </w:rPr>
        <w:t xml:space="preserve">      </w:t>
      </w:r>
      <w:r w:rsidRPr="00EC1447">
        <w:rPr>
          <w:rFonts w:ascii="Tahoma" w:eastAsia="Calibri" w:hAnsi="Tahoma" w:cs="Tahoma"/>
        </w:rPr>
        <w:tab/>
      </w:r>
      <w:r w:rsidR="008635D6" w:rsidRPr="00EC1447">
        <w:rPr>
          <w:rFonts w:ascii="Tahoma" w:eastAsia="Calibri" w:hAnsi="Tahoma" w:cs="Tahoma"/>
        </w:rPr>
        <w:t>Picture Day!</w:t>
      </w:r>
    </w:p>
    <w:p w:rsidR="00606954" w:rsidRPr="00EC1447" w:rsidRDefault="00817E6F" w:rsidP="009E206E">
      <w:pPr>
        <w:numPr>
          <w:ilvl w:val="0"/>
          <w:numId w:val="2"/>
        </w:numPr>
        <w:spacing w:after="240"/>
        <w:contextualSpacing/>
        <w:rPr>
          <w:rFonts w:ascii="Tahoma" w:eastAsia="Calibri" w:hAnsi="Tahoma" w:cs="Tahoma"/>
          <w:b/>
        </w:rPr>
      </w:pPr>
      <w:r w:rsidRPr="00EC1447">
        <w:rPr>
          <w:rFonts w:ascii="Tahoma" w:eastAsia="Calibri" w:hAnsi="Tahoma" w:cs="Tahoma"/>
        </w:rPr>
        <w:t xml:space="preserve"> Sept. </w:t>
      </w:r>
      <w:r w:rsidR="008635D6" w:rsidRPr="00EC1447">
        <w:rPr>
          <w:rFonts w:ascii="Tahoma" w:eastAsia="Calibri" w:hAnsi="Tahoma" w:cs="Tahoma"/>
        </w:rPr>
        <w:t>21</w:t>
      </w:r>
      <w:r w:rsidR="008635D6" w:rsidRPr="00EC1447">
        <w:rPr>
          <w:rFonts w:ascii="Tahoma" w:eastAsia="Calibri" w:hAnsi="Tahoma" w:cs="Tahoma"/>
          <w:vertAlign w:val="superscript"/>
        </w:rPr>
        <w:t>st</w:t>
      </w:r>
      <w:r w:rsidR="008635D6" w:rsidRPr="00EC1447">
        <w:rPr>
          <w:rFonts w:ascii="Tahoma" w:eastAsia="Calibri" w:hAnsi="Tahoma" w:cs="Tahoma"/>
        </w:rPr>
        <w:t xml:space="preserve"> </w:t>
      </w:r>
      <w:r w:rsidRPr="00EC1447">
        <w:rPr>
          <w:rFonts w:ascii="Tahoma" w:eastAsia="Calibri" w:hAnsi="Tahoma" w:cs="Tahoma"/>
        </w:rPr>
        <w:t xml:space="preserve">      </w:t>
      </w:r>
      <w:r w:rsidRPr="00EC1447">
        <w:rPr>
          <w:rFonts w:ascii="Tahoma" w:eastAsia="Calibri" w:hAnsi="Tahoma" w:cs="Tahoma"/>
        </w:rPr>
        <w:tab/>
      </w:r>
      <w:r w:rsidR="008635D6" w:rsidRPr="00EC1447">
        <w:rPr>
          <w:rFonts w:ascii="Tahoma" w:eastAsia="Calibri" w:hAnsi="Tahoma" w:cs="Tahoma"/>
          <w:b/>
        </w:rPr>
        <w:t>Unit 1 Math Test</w:t>
      </w:r>
    </w:p>
    <w:p w:rsidR="00606954" w:rsidRPr="00EC1447" w:rsidRDefault="008635D6" w:rsidP="009E206E">
      <w:pPr>
        <w:numPr>
          <w:ilvl w:val="0"/>
          <w:numId w:val="2"/>
        </w:numPr>
        <w:spacing w:after="240"/>
        <w:contextualSpacing/>
        <w:rPr>
          <w:rFonts w:ascii="Tahoma" w:eastAsia="Calibri" w:hAnsi="Tahoma" w:cs="Tahoma"/>
        </w:rPr>
      </w:pPr>
      <w:r w:rsidRPr="00EC1447">
        <w:rPr>
          <w:rFonts w:ascii="Tahoma" w:eastAsia="Calibri" w:hAnsi="Tahoma" w:cs="Tahoma"/>
        </w:rPr>
        <w:t xml:space="preserve"> Sept. 21</w:t>
      </w:r>
      <w:r w:rsidRPr="00EC1447">
        <w:rPr>
          <w:rFonts w:ascii="Tahoma" w:eastAsia="Calibri" w:hAnsi="Tahoma" w:cs="Tahoma"/>
          <w:vertAlign w:val="superscript"/>
        </w:rPr>
        <w:t>st</w:t>
      </w:r>
      <w:r w:rsidRPr="00EC1447">
        <w:rPr>
          <w:rFonts w:ascii="Tahoma" w:eastAsia="Calibri" w:hAnsi="Tahoma" w:cs="Tahoma"/>
        </w:rPr>
        <w:t xml:space="preserve"> </w:t>
      </w:r>
      <w:r w:rsidR="00817E6F" w:rsidRPr="00EC1447">
        <w:rPr>
          <w:rFonts w:ascii="Tahoma" w:eastAsia="Calibri" w:hAnsi="Tahoma" w:cs="Tahoma"/>
        </w:rPr>
        <w:t xml:space="preserve">     </w:t>
      </w:r>
      <w:r w:rsidR="00817E6F" w:rsidRPr="00EC1447">
        <w:rPr>
          <w:rFonts w:ascii="Tahoma" w:eastAsia="Calibri" w:hAnsi="Tahoma" w:cs="Tahoma"/>
        </w:rPr>
        <w:tab/>
      </w:r>
      <w:r w:rsidRPr="00EC1447">
        <w:rPr>
          <w:rFonts w:ascii="Tahoma" w:eastAsia="Calibri" w:hAnsi="Tahoma" w:cs="Tahoma"/>
          <w:color w:val="auto"/>
        </w:rPr>
        <w:t>Pep Rally</w:t>
      </w:r>
    </w:p>
    <w:p w:rsidR="00606954" w:rsidRPr="00EC1447" w:rsidRDefault="00817E6F" w:rsidP="009E206E">
      <w:pPr>
        <w:numPr>
          <w:ilvl w:val="0"/>
          <w:numId w:val="2"/>
        </w:numPr>
        <w:spacing w:after="240"/>
        <w:contextualSpacing/>
        <w:rPr>
          <w:rFonts w:ascii="Tahoma" w:eastAsia="Calibri" w:hAnsi="Tahoma" w:cs="Tahoma"/>
        </w:rPr>
      </w:pPr>
      <w:r w:rsidRPr="00EC1447">
        <w:rPr>
          <w:rFonts w:ascii="Tahoma" w:eastAsia="Calibri" w:hAnsi="Tahoma" w:cs="Tahoma"/>
        </w:rPr>
        <w:t xml:space="preserve"> Sept. 25-29    </w:t>
      </w:r>
      <w:r w:rsidRPr="00EC1447">
        <w:rPr>
          <w:rFonts w:ascii="Tahoma" w:eastAsia="Calibri" w:hAnsi="Tahoma" w:cs="Tahoma"/>
        </w:rPr>
        <w:tab/>
        <w:t>School at the Zoo</w:t>
      </w:r>
    </w:p>
    <w:p w:rsidR="00606954" w:rsidRPr="00EC1447" w:rsidRDefault="00817E6F" w:rsidP="009E206E">
      <w:pPr>
        <w:numPr>
          <w:ilvl w:val="0"/>
          <w:numId w:val="2"/>
        </w:numPr>
        <w:spacing w:after="240"/>
        <w:contextualSpacing/>
        <w:rPr>
          <w:rFonts w:ascii="Tahoma" w:eastAsia="Calibri" w:hAnsi="Tahoma" w:cs="Tahoma"/>
        </w:rPr>
      </w:pPr>
      <w:r w:rsidRPr="00EC1447">
        <w:rPr>
          <w:rFonts w:ascii="Tahoma" w:eastAsia="Calibri" w:hAnsi="Tahoma" w:cs="Tahoma"/>
        </w:rPr>
        <w:t xml:space="preserve"> October 2-6  </w:t>
      </w:r>
      <w:r w:rsidRPr="00EC1447">
        <w:rPr>
          <w:rFonts w:ascii="Tahoma" w:eastAsia="Calibri" w:hAnsi="Tahoma" w:cs="Tahoma"/>
        </w:rPr>
        <w:tab/>
        <w:t>Fall Break </w:t>
      </w:r>
    </w:p>
    <w:p w:rsidR="00D95297" w:rsidRPr="00EC1447" w:rsidRDefault="00D95297" w:rsidP="009E206E">
      <w:pPr>
        <w:numPr>
          <w:ilvl w:val="0"/>
          <w:numId w:val="2"/>
        </w:numPr>
        <w:spacing w:after="240"/>
        <w:contextualSpacing/>
        <w:rPr>
          <w:rFonts w:ascii="Tahoma" w:eastAsia="Calibri" w:hAnsi="Tahoma" w:cs="Tahoma"/>
        </w:rPr>
      </w:pPr>
      <w:r w:rsidRPr="00EC1447">
        <w:rPr>
          <w:rFonts w:ascii="Tahoma" w:eastAsia="Calibri" w:hAnsi="Tahoma" w:cs="Tahoma"/>
        </w:rPr>
        <w:t xml:space="preserve"> October 10-11</w:t>
      </w:r>
      <w:r w:rsidRPr="00EC1447">
        <w:rPr>
          <w:rFonts w:ascii="Tahoma" w:eastAsia="Calibri" w:hAnsi="Tahoma" w:cs="Tahoma"/>
        </w:rPr>
        <w:tab/>
        <w:t>ITBS Testing</w:t>
      </w:r>
      <w:bookmarkStart w:id="0" w:name="_GoBack"/>
      <w:bookmarkEnd w:id="0"/>
    </w:p>
    <w:p w:rsidR="00606954" w:rsidRDefault="00817E6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              </w:t>
      </w:r>
    </w:p>
    <w:p w:rsidR="00606954" w:rsidRDefault="00817E6F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Social Studies:</w:t>
      </w:r>
    </w:p>
    <w:p w:rsidR="008635D6" w:rsidRPr="009E206E" w:rsidRDefault="008635D6" w:rsidP="008635D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9E206E">
        <w:rPr>
          <w:rFonts w:ascii="Tahoma" w:hAnsi="Tahoma" w:cs="Tahoma"/>
          <w:color w:val="000000"/>
          <w:sz w:val="20"/>
          <w:szCs w:val="20"/>
        </w:rPr>
        <w:t>In social studies, students will look at time zone maps.  World maps show the twenty-four time zones on earth. United States maps show four time zones.  If it is 12 noon on the east coast, then it is 11 in the Midwest, 10:00 in the mountain states, and 9:00 on the west coast. Students will practice figuring out what time it is in certain cities around the world.</w:t>
      </w:r>
    </w:p>
    <w:p w:rsidR="00EC1447" w:rsidRDefault="00EC1447" w:rsidP="008635D6">
      <w:pPr>
        <w:pStyle w:val="NormalWeb"/>
        <w:rPr>
          <w:rFonts w:ascii="Calibri" w:hAnsi="Calibri"/>
          <w:color w:val="000000"/>
        </w:rPr>
      </w:pPr>
    </w:p>
    <w:p w:rsidR="00606954" w:rsidRDefault="00817E6F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Writing: </w:t>
      </w:r>
    </w:p>
    <w:p w:rsidR="00606954" w:rsidRPr="00EC1447" w:rsidRDefault="00817E6F">
      <w:pPr>
        <w:spacing w:after="160" w:line="259" w:lineRule="auto"/>
        <w:rPr>
          <w:rFonts w:ascii="Tahoma" w:eastAsia="Calibri" w:hAnsi="Tahoma" w:cs="Tahoma"/>
        </w:rPr>
      </w:pPr>
      <w:r w:rsidRPr="00EC1447">
        <w:rPr>
          <w:rFonts w:ascii="Tahoma" w:eastAsia="Calibri" w:hAnsi="Tahoma" w:cs="Tahoma"/>
        </w:rPr>
        <w:t xml:space="preserve">In writing, students will </w:t>
      </w:r>
      <w:r w:rsidR="00EC1447">
        <w:rPr>
          <w:rFonts w:ascii="Tahoma" w:eastAsia="Calibri" w:hAnsi="Tahoma" w:cs="Tahoma"/>
        </w:rPr>
        <w:t xml:space="preserve">receive their graded written assessment back on Tuesday.  We will analyze a stellar paragraph that makes an inference, supports it with evidence from the text, and then explains how the evidence supports the inference. </w:t>
      </w:r>
      <w:r w:rsidRPr="00EC1447">
        <w:rPr>
          <w:rFonts w:ascii="Tahoma" w:eastAsia="Calibri" w:hAnsi="Tahoma" w:cs="Tahoma"/>
        </w:rPr>
        <w:t xml:space="preserve">We will </w:t>
      </w:r>
      <w:r w:rsidR="00EC1447">
        <w:rPr>
          <w:rFonts w:ascii="Tahoma" w:eastAsia="Calibri" w:hAnsi="Tahoma" w:cs="Tahoma"/>
        </w:rPr>
        <w:t>continue   practicing this in class.  St</w:t>
      </w:r>
      <w:r w:rsidRPr="00EC1447">
        <w:rPr>
          <w:rFonts w:ascii="Tahoma" w:eastAsia="Calibri" w:hAnsi="Tahoma" w:cs="Tahoma"/>
        </w:rPr>
        <w:t xml:space="preserve">udents will have </w:t>
      </w:r>
      <w:proofErr w:type="gramStart"/>
      <w:r w:rsidRPr="00EC1447">
        <w:rPr>
          <w:rFonts w:ascii="Tahoma" w:eastAsia="Calibri" w:hAnsi="Tahoma" w:cs="Tahoma"/>
        </w:rPr>
        <w:t>a</w:t>
      </w:r>
      <w:r w:rsidR="00EC1447">
        <w:rPr>
          <w:rFonts w:ascii="Tahoma" w:eastAsia="Calibri" w:hAnsi="Tahoma" w:cs="Tahoma"/>
        </w:rPr>
        <w:t xml:space="preserve">nother </w:t>
      </w:r>
      <w:r w:rsidRPr="00EC1447">
        <w:rPr>
          <w:rFonts w:ascii="Tahoma" w:eastAsia="Calibri" w:hAnsi="Tahoma" w:cs="Tahoma"/>
        </w:rPr>
        <w:t xml:space="preserve"> timed</w:t>
      </w:r>
      <w:proofErr w:type="gramEnd"/>
      <w:r w:rsidRPr="00EC1447">
        <w:rPr>
          <w:rFonts w:ascii="Tahoma" w:eastAsia="Calibri" w:hAnsi="Tahoma" w:cs="Tahoma"/>
        </w:rPr>
        <w:t xml:space="preserve"> written assessment over this on Thursday. </w:t>
      </w:r>
    </w:p>
    <w:p w:rsidR="00606954" w:rsidRDefault="00817E6F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Grammar:</w:t>
      </w:r>
    </w:p>
    <w:p w:rsidR="00606954" w:rsidRDefault="00EC144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will continue to focus on AWWUBIS sentences also none as complex sentences.  </w:t>
      </w:r>
      <w:r w:rsidR="00817E6F">
        <w:rPr>
          <w:rFonts w:ascii="Calibri" w:eastAsia="Calibri" w:hAnsi="Calibri" w:cs="Calibri"/>
          <w:sz w:val="22"/>
          <w:szCs w:val="22"/>
        </w:rPr>
        <w:t xml:space="preserve">We will be identifying these in text, defining what a complex sentence is, and adding complex sentences to our writing.  We know that using a variety of sentence structures is important in our written pieces. </w:t>
      </w:r>
    </w:p>
    <w:sectPr w:rsidR="00606954">
      <w:type w:val="continuous"/>
      <w:pgSz w:w="12240" w:h="15840"/>
      <w:pgMar w:top="72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6164"/>
    <w:multiLevelType w:val="multilevel"/>
    <w:tmpl w:val="FBBE3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E407B4"/>
    <w:multiLevelType w:val="multilevel"/>
    <w:tmpl w:val="7CFEA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6071DE"/>
    <w:multiLevelType w:val="multilevel"/>
    <w:tmpl w:val="483EE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54"/>
    <w:rsid w:val="00606954"/>
    <w:rsid w:val="00817E6F"/>
    <w:rsid w:val="008635D6"/>
    <w:rsid w:val="009E206E"/>
    <w:rsid w:val="00D95297"/>
    <w:rsid w:val="00E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5728"/>
  <w15:docId w15:val="{C18C15C8-CD8C-4D2F-A389-4BBC917D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35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Lisa</dc:creator>
  <cp:lastModifiedBy>Campbell, Lisa</cp:lastModifiedBy>
  <cp:revision>3</cp:revision>
  <dcterms:created xsi:type="dcterms:W3CDTF">2017-09-17T21:25:00Z</dcterms:created>
  <dcterms:modified xsi:type="dcterms:W3CDTF">2017-09-17T21:27:00Z</dcterms:modified>
</cp:coreProperties>
</file>